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88" w:rsidRDefault="009E2A88" w:rsidP="009E2A88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Ведомость объемов работ</w:t>
      </w:r>
    </w:p>
    <w:p w:rsidR="009E2A88" w:rsidRDefault="009E2A88" w:rsidP="009E2A88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276"/>
        <w:gridCol w:w="7"/>
        <w:gridCol w:w="5674"/>
      </w:tblGrid>
      <w:tr w:rsidR="009E2A88" w:rsidTr="00DB0BF0">
        <w:trPr>
          <w:trHeight w:val="1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задания на проектирование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технических условий и требований</w:t>
            </w:r>
          </w:p>
        </w:tc>
      </w:tr>
      <w:tr w:rsidR="009E2A88" w:rsidTr="00DB0BF0">
        <w:trPr>
          <w:trHeight w:val="1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местоположение объектов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9E2A88">
            <w:pPr>
              <w:numPr>
                <w:ilvl w:val="0"/>
                <w:numId w:val="1"/>
              </w:numPr>
              <w:tabs>
                <w:tab w:val="left" w:pos="419"/>
              </w:tabs>
              <w:ind w:left="0" w:firstLine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Строительные конструкции в здании, расположенном по адресу: </w:t>
            </w:r>
            <w:r>
              <w:rPr>
                <w:sz w:val="24"/>
                <w:szCs w:val="24"/>
                <w:lang w:eastAsia="ar-SA"/>
              </w:rPr>
              <w:t>Санкт-Петербург, В.О., 3-я линия, д. 30-32 литера Г.</w:t>
            </w:r>
          </w:p>
        </w:tc>
      </w:tr>
      <w:tr w:rsidR="009E2A88" w:rsidTr="00DB0BF0">
        <w:trPr>
          <w:trHeight w:val="1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Стадийность выполняемых работ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Изучение представленной документации.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Обмерные работы.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Обследование фундамента и несущих  строительных конструкций,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9E2A88" w:rsidRDefault="009E2A88" w:rsidP="009E2A8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обследование конструкций, выявление дефектов и повреждений по внешним признакам с необходимыми замерами и их фиксацией;</w:t>
            </w:r>
          </w:p>
          <w:p w:rsidR="009E2A88" w:rsidRDefault="009E2A88" w:rsidP="009E2A8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инструментальный контроль основных параметров элементов строительных конструкций.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Камеральная обработка полученных данных.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Разработка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и согласование документации на усиление фундамента и ограждающих строительных конструкций, несущих конструкций, устройство организованного водоотвода, восстановление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Выполнение при необходимости инженерных изысканий и других видов исследований.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Разработка сметной документации.</w:t>
            </w:r>
          </w:p>
          <w:p w:rsidR="009E2A88" w:rsidRDefault="009E2A88" w:rsidP="00DB0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Утверждение результатов Заказчиком.</w:t>
            </w:r>
          </w:p>
        </w:tc>
      </w:tr>
      <w:tr w:rsidR="009E2A88" w:rsidTr="00DB0BF0">
        <w:trPr>
          <w:trHeight w:val="60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параметры зданий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tabs>
                <w:tab w:val="left" w:pos="47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3.1. Строительный объем: </w:t>
            </w:r>
            <w:r>
              <w:rPr>
                <w:sz w:val="24"/>
                <w:szCs w:val="24"/>
              </w:rPr>
              <w:t>2764 куб. м.</w:t>
            </w:r>
          </w:p>
          <w:p w:rsidR="009E2A88" w:rsidRDefault="009E2A88" w:rsidP="00DB0BF0">
            <w:pPr>
              <w:tabs>
                <w:tab w:val="left" w:pos="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3.2. площадь 404,5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E2A88" w:rsidTr="00DB0BF0">
        <w:trPr>
          <w:trHeight w:val="1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проведения работ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 1 – Подготовительные работы: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объектом обследования, объемно-планировочными и конструктивными решениями;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имеющейся у Заказчика проектно-технической документации по объекту;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программы работ, на основе проведенного анализа имеющейся в наличии технической документации и ознакомление с объектом обследования (визуальный осмотр).</w:t>
            </w:r>
          </w:p>
          <w:p w:rsidR="009E2A88" w:rsidRDefault="009E2A88" w:rsidP="00DB0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 2 – </w:t>
            </w:r>
            <w:r>
              <w:rPr>
                <w:sz w:val="24"/>
                <w:szCs w:val="24"/>
              </w:rPr>
              <w:t>Обследование строительных конструкций;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обследование несущих строительных конструкций выявление дефектов и повреждений по внешним признакам с необходимыми замерами и их фиксацией;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инструментальный контроль основных параметров обследования несущих строительных конструкций;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кровли на предмет организации водоотвода.</w:t>
            </w:r>
          </w:p>
          <w:p w:rsidR="009E2A88" w:rsidRDefault="009E2A88" w:rsidP="00DB0BF0">
            <w:pPr>
              <w:tabs>
                <w:tab w:val="left" w:pos="404"/>
              </w:tabs>
              <w:ind w:left="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3 – При необходимости: проведение </w:t>
            </w:r>
            <w:r>
              <w:rPr>
                <w:color w:val="000000"/>
                <w:sz w:val="24"/>
                <w:szCs w:val="24"/>
              </w:rPr>
              <w:lastRenderedPageBreak/>
              <w:t>инженерных изысканий с целью определения состава грунтов и уточнения мест расположения инженерных коммуникаций.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4 – Заключение по результатам обследования несущих строительных конструкций, инженерных изысканий: камеральная обработка и анализ результатов обследования, инженерных изысканий и поверочных расчетов.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5 – Разработка проектной документации на усиление фундамента и ограждающих строительных конструкций, несущих конструкций, устройство организованного водоотвода, восстановление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E2A88" w:rsidRDefault="009E2A88" w:rsidP="00DB0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6 – Разработка сметной документации.</w:t>
            </w:r>
          </w:p>
        </w:tc>
      </w:tr>
      <w:tr w:rsidR="009E2A88" w:rsidTr="00DB0BF0">
        <w:trPr>
          <w:trHeight w:val="1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технические условия и требования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Исполнитель оказывает услуги в соответствии с требованиями: 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 задания;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Гражданского Кодекса;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Градостроительного Кодекса (статья 47,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1, статья 48,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12, 12.2, статья 49, пп.3.3.);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13-102-2003 «Правила обследования несущих строительных конструкций зданий и сооружений»;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31937-2011 «Здания и сооружения. Правила обследования и мониторинга технического состояния»;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Российской Федерации от 30 декабря 2009 г. N 384-ФЗ "Технический регламент о безопасности зданий и сооружений";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22.07.2008 г. № 123-ФЗ «Технический регламент о требованиях пожарной безопасности»;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70.13330.2012 «Несущие и ограждающие конструкции»;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63.13330.2012 «Бетонные и железобетонные конструкции»;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20.13330.2011 «Нагрузки и воздействия»;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16.13330.2011 «Стальные конструкции»;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СНиП 3.04.03-85 «Защита строительных конструкций и сооружений от коррозии»;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других нормативных актов действующего законодательства РФ в области строительства.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Проектная документация должна быть разработана в соответствии с требованиями Системы проектной документации в строительстве (СПДС) и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21.1101-2013.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При разработке технических решений предусматривать преимущественно материалы, выпускаемые на территории РФ, преимущественно Северо-Западного региона.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При определении сметной стоимости работ </w:t>
            </w:r>
            <w:r>
              <w:rPr>
                <w:sz w:val="24"/>
                <w:szCs w:val="24"/>
              </w:rPr>
              <w:lastRenderedPageBreak/>
              <w:t>следует руководствоваться положениями Бюджетного кодекса РФ в части соблюдения принципов эффективности использования бюджетных средств, исключая применение дорогостоящих материалов и оборудования.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сметную документацию в соответствии с требованиями: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МДС 81-35.2004 «Методика определения стоимости строительной продукции на территории Российской Федерации»;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составлении смет Исполнитель должен использовать территориальную сметно-нормативную базу – ТСНБ «ГОСЭТАЛОН 2012» ред. 2014;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материальных ресурсов, неучтенных единичными расценками, определять в текущем уровне цен по «Сборнику средних сметных цен на основные материалы, изделия и конструкции, применяемые в строительстве (ТССЦ), издаваемым Санкт-Петербургским государственным учреждением «Центр мониторинга и экспертизы цен» на момент сдачи Документации заказчику. При использовании данных по ТССЦ указывается соответствующий код ресурса. Указанная цена ресурса должна соответствовать указанному коду по ТССЦ;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материалов, не вошедших в состав ТССЦ, определяется на основании исходных данных организаций-производителей или поставщиков материальных ресурсов (не менее трёх);</w:t>
            </w:r>
          </w:p>
          <w:p w:rsidR="009E2A88" w:rsidRDefault="009E2A88" w:rsidP="009E2A88">
            <w:pPr>
              <w:numPr>
                <w:ilvl w:val="0"/>
                <w:numId w:val="3"/>
              </w:numPr>
              <w:tabs>
                <w:tab w:val="left" w:pos="404"/>
              </w:tabs>
              <w:ind w:left="45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возвратных материалов от разборки металлических конструкций, трубопроводов и т.п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металлолом) вычитаются из сметной стоимости. Цену металлолома определять в текущем уровне цен по «Сборнику средних сметных цен на основные материалы, изделия и конструкции, применяемые в строительстве (ТССЦ).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Оформленная документация должна соответствовать действующим на территории Российской Федерации нормам и правилам.</w:t>
            </w:r>
          </w:p>
        </w:tc>
      </w:tr>
      <w:tr w:rsidR="009E2A88" w:rsidTr="00DB0BF0">
        <w:trPr>
          <w:trHeight w:val="1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передаваемые Заказчиком Исполнителю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Технический паспорт объекта.</w:t>
            </w:r>
          </w:p>
          <w:p w:rsidR="009E2A88" w:rsidRDefault="009E2A88" w:rsidP="00DB0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Имеющиеся материалы обследований.</w:t>
            </w:r>
          </w:p>
        </w:tc>
      </w:tr>
      <w:tr w:rsidR="009E2A88" w:rsidTr="00DB0BF0">
        <w:trPr>
          <w:trHeight w:val="2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составу и содержанию передаваемой Заказчику проектной документации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Разрабатываемая проектная документация должна содержать следующие разделы: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Архитектурно-</w:t>
            </w:r>
            <w:proofErr w:type="gramStart"/>
            <w:r>
              <w:rPr>
                <w:sz w:val="24"/>
                <w:szCs w:val="24"/>
              </w:rPr>
              <w:t>строительные решения</w:t>
            </w:r>
            <w:proofErr w:type="gramEnd"/>
            <w:r>
              <w:rPr>
                <w:sz w:val="24"/>
                <w:szCs w:val="24"/>
              </w:rPr>
              <w:t xml:space="preserve"> и/или конструктивные и объемно-планировочные решения.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- план инженерных сетей в границах исследуемого объекта.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организации работ.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Согласования экспертными организациями</w:t>
            </w:r>
          </w:p>
          <w:p w:rsidR="009E2A88" w:rsidRDefault="009E2A88" w:rsidP="00DB0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 на выполнение строительно-монтажных работ.</w:t>
            </w:r>
          </w:p>
        </w:tc>
      </w:tr>
      <w:tr w:rsidR="009E2A88" w:rsidTr="00DB0BF0">
        <w:trPr>
          <w:trHeight w:val="2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 порядке проведения согласований и экспертиз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согласования с Заказчиком проектной документации.</w:t>
            </w:r>
          </w:p>
        </w:tc>
      </w:tr>
      <w:tr w:rsidR="009E2A88" w:rsidTr="00DB0BF0">
        <w:trPr>
          <w:trHeight w:val="2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передаваемые Исполнителем Заказчику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Исполнитель разрабатывает рабочую документацию (РД) с учетом технических условий и требований, указанных в разделе 5 настоящего Технического задания.</w:t>
            </w:r>
          </w:p>
          <w:p w:rsidR="009E2A88" w:rsidRDefault="009E2A88" w:rsidP="00DB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9.2. Рабочая документация (стадия РД) передается Заказчику в количестве: 4 (четыре) экземпляра в бумажном виде и на электронном носителе – 1 (одном)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диске - в формате *.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Portable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Format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9E2A88" w:rsidRDefault="009E2A88" w:rsidP="00DB0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9.3. Сметная документация на капитальный ремонт и усиление несущих строительных конструкций передается Заказчику в количестве: 4 (четыре) экземпляра в бумажном виде и на электронном носителе – 1 (одном)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диске - в формате *.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Portable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Format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</w:tbl>
    <w:p w:rsidR="0018480E" w:rsidRDefault="0018480E">
      <w:bookmarkStart w:id="0" w:name="_GoBack"/>
      <w:bookmarkEnd w:id="0"/>
    </w:p>
    <w:sectPr w:rsidR="0018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5EF"/>
    <w:multiLevelType w:val="hybridMultilevel"/>
    <w:tmpl w:val="2FC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19D6"/>
    <w:multiLevelType w:val="hybridMultilevel"/>
    <w:tmpl w:val="B16C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19AC"/>
    <w:multiLevelType w:val="hybridMultilevel"/>
    <w:tmpl w:val="1E726B36"/>
    <w:lvl w:ilvl="0" w:tplc="D4F20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88"/>
    <w:rsid w:val="0018480E"/>
    <w:rsid w:val="009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</dc:creator>
  <cp:lastModifiedBy>bystrov</cp:lastModifiedBy>
  <cp:revision>1</cp:revision>
  <dcterms:created xsi:type="dcterms:W3CDTF">2016-10-28T12:46:00Z</dcterms:created>
  <dcterms:modified xsi:type="dcterms:W3CDTF">2016-10-28T12:47:00Z</dcterms:modified>
</cp:coreProperties>
</file>