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p w:rsidR="00722AB9" w:rsidRPr="00722AB9" w:rsidRDefault="00722AB9" w:rsidP="00722AB9">
      <w:pPr>
        <w:pStyle w:val="Default"/>
        <w:jc w:val="center"/>
        <w:rPr>
          <w:b/>
          <w:sz w:val="44"/>
          <w:szCs w:val="44"/>
        </w:rPr>
      </w:pPr>
      <w:r w:rsidRPr="00722AB9">
        <w:rPr>
          <w:b/>
          <w:sz w:val="44"/>
          <w:szCs w:val="44"/>
        </w:rPr>
        <w:t>ТЕХНИЧЕКОЕ ЗАДАНИЕ</w:t>
      </w:r>
    </w:p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69"/>
        <w:gridCol w:w="4969"/>
      </w:tblGrid>
      <w:tr w:rsidR="00722AB9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Стадийность проектирования.</w:t>
            </w:r>
          </w:p>
        </w:tc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один этап «Проектная документация»(П)</w:t>
            </w:r>
          </w:p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и содержание разделов Проектной Документации принимается в соответствии ГОСТ Р 21.1101-2013 «СПДС. Основные требования к проектной и рабочей документации» и требованиями соответствующих ГОСТ.</w:t>
            </w:r>
          </w:p>
        </w:tc>
      </w:tr>
      <w:tr w:rsidR="00722A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Условия ввода в эксплуатацию.</w:t>
            </w:r>
          </w:p>
        </w:tc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условиях действующего производства.</w:t>
            </w:r>
          </w:p>
        </w:tc>
      </w:tr>
      <w:tr w:rsidR="00722AB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Режим работы проектируемого объекта (сменность, сезонность).</w:t>
            </w:r>
          </w:p>
        </w:tc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Непрерывный, 365 дней в году.</w:t>
            </w:r>
          </w:p>
        </w:tc>
      </w:tr>
      <w:tr w:rsidR="00722AB9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Передаваемая Подрядчику исходно-разрешительная документация для проектирования (ИРД)</w:t>
            </w:r>
          </w:p>
        </w:tc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 передает Подрядчику до момента начала выполнения работ и в сроки, предусмотренные Договором на выполнение проектных работ, всю исходно разрешительную документацию, которую запросит Подрядчик.</w:t>
            </w:r>
          </w:p>
        </w:tc>
      </w:tr>
      <w:tr w:rsidR="00722AB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Требования по вариантной проработке и формированию обоснования технологических решений.</w:t>
            </w:r>
          </w:p>
        </w:tc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Вариантная проработка не требуется.</w:t>
            </w:r>
          </w:p>
        </w:tc>
      </w:tr>
      <w:tr w:rsidR="00722AB9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Требования к выделению пусковых комплексов.</w:t>
            </w:r>
          </w:p>
        </w:tc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производится в одну стадию.</w:t>
            </w:r>
          </w:p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 выполнить на стадии проектирования:</w:t>
            </w:r>
          </w:p>
          <w:p w:rsidR="00722AB9" w:rsidRDefault="00722AB9" w:rsidP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по капитальному ремонту внутренних помещений административного корпуса с продовольственным складом 347,7 кв.м</w:t>
            </w:r>
          </w:p>
        </w:tc>
      </w:tr>
      <w:tr w:rsidR="00722AB9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Основные технико-экономические показатели объекта проектирования.</w:t>
            </w:r>
          </w:p>
        </w:tc>
        <w:tc>
          <w:tcPr>
            <w:tcW w:w="4969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внутренние помещения административного корпуса с продовольственным складом (347,7 кв.м)</w:t>
            </w:r>
          </w:p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Выполняются следующие разделы проекта:</w:t>
            </w:r>
          </w:p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капитальный ремонт внутренних помещений и продовольственного склада</w:t>
            </w:r>
          </w:p>
          <w:p w:rsidR="00722AB9" w:rsidRDefault="00722AB9">
            <w:pPr>
              <w:pStyle w:val="Default"/>
              <w:rPr>
                <w:sz w:val="11"/>
                <w:szCs w:val="11"/>
              </w:rPr>
            </w:pPr>
          </w:p>
        </w:tc>
      </w:tr>
    </w:tbl>
    <w:p w:rsidR="00722AB9" w:rsidRDefault="00722AB9" w:rsidP="00722AB9">
      <w:pPr>
        <w:pStyle w:val="Default"/>
      </w:pPr>
    </w:p>
    <w:p w:rsidR="00722AB9" w:rsidRDefault="00722AB9" w:rsidP="00722AB9">
      <w:pPr>
        <w:pStyle w:val="Default"/>
        <w:rPr>
          <w:color w:val="auto"/>
        </w:rPr>
      </w:pPr>
    </w:p>
    <w:p w:rsidR="00722AB9" w:rsidRDefault="00722AB9" w:rsidP="00722AB9">
      <w:pPr>
        <w:pStyle w:val="Default"/>
        <w:rPr>
          <w:color w:val="auto"/>
        </w:rPr>
        <w:sectPr w:rsidR="00722AB9">
          <w:pgSz w:w="11938" w:h="16858"/>
          <w:pgMar w:top="1400" w:right="900" w:bottom="0" w:left="900" w:header="720" w:footer="720" w:gutter="0"/>
          <w:cols w:space="720"/>
          <w:noEndnote/>
        </w:sect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16. Требования к техническим решениям.</w:t>
      </w: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ind w:right="-613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Устанавливаемое оборудование должно </w:t>
      </w: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должно соответствовать современному уровню передовых </w:t>
      </w:r>
      <w:proofErr w:type="spellStart"/>
      <w:r>
        <w:rPr>
          <w:color w:val="auto"/>
          <w:sz w:val="22"/>
          <w:szCs w:val="22"/>
        </w:rPr>
        <w:t>разроботок</w:t>
      </w:r>
      <w:proofErr w:type="spellEnd"/>
      <w:r>
        <w:rPr>
          <w:color w:val="auto"/>
          <w:sz w:val="22"/>
          <w:szCs w:val="22"/>
        </w:rPr>
        <w:t>.</w:t>
      </w: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</w:rPr>
        <w:sectPr w:rsidR="00722AB9">
          <w:type w:val="continuous"/>
          <w:pgSz w:w="11938" w:h="17358"/>
          <w:pgMar w:top="1400" w:right="900" w:bottom="0" w:left="900" w:header="720" w:footer="720" w:gutter="0"/>
          <w:cols w:num="2" w:space="720" w:equalWidth="0">
            <w:col w:w="3082" w:space="331"/>
            <w:col w:w="6080"/>
          </w:cols>
          <w:noEndnote/>
        </w:sect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2. Компоновочные решения технологических сооружений должны обеспечивать минимальные капитальные и эксплуатационные затраты; свободный доступ к оборудованию, приборам контроля и автоматизации; возможность ведения ремонтных работ с помощью средств механизации.</w:t>
      </w: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Проектные технические решения должны обеспечивать промышленную и экологическую безопасность, применение энергосберегающих технологий и оборудования.</w:t>
      </w: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Проектирование систем автоматизации, контроля и управления выполнить на базе технических и программных средств, прошедших испытания на промышленных объектах.</w:t>
      </w: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Принятые технологии, строительные решения, должны соответствовать нормам РФ по качеству законченных строительством объектов.</w:t>
      </w: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17. Основные технологические В проекте предусмотреть: процессы.</w:t>
      </w: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1.1. Капитальный ремонт внутренних помещений административного корпуса с продовольственным складом.</w:t>
      </w: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При пересчете в текущий уровень цен применить индекс изменения сметной стоимости на II квартал 2016г. по Крымскому федеральному округу: СМР-5,83, согласно письма Минстроя России от 03.06.2016г. №17269-ХМ/09.</w:t>
      </w: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18. Требования к системе автоматизации технологического процесса предприятия.</w:t>
      </w:r>
    </w:p>
    <w:p w:rsidR="00722AB9" w:rsidRDefault="00722AB9" w:rsidP="00722AB9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85"/>
        <w:gridCol w:w="4885"/>
      </w:tblGrid>
      <w:tr w:rsidR="00722AB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Требования к режиму безопасности и гигиене труда (при строительстве и эксплуатации).</w:t>
            </w:r>
          </w:p>
        </w:tc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Учесть требования по охране труда и технике безопасности на период строительства и эксплуатации.</w:t>
            </w:r>
          </w:p>
        </w:tc>
      </w:tr>
      <w:tr w:rsidR="00722AB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Мероприятия по обеспечению пожарной безопасности.</w:t>
            </w:r>
          </w:p>
        </w:tc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требуется.</w:t>
            </w:r>
          </w:p>
        </w:tc>
      </w:tr>
      <w:tr w:rsidR="00722AB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Требования по выполнению исследований и актуализации нормативных документов.</w:t>
            </w:r>
          </w:p>
        </w:tc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требуется.</w:t>
            </w:r>
          </w:p>
        </w:tc>
      </w:tr>
      <w:tr w:rsidR="00722AB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Состав демонстрационных материалов.</w:t>
            </w:r>
          </w:p>
        </w:tc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требуется.</w:t>
            </w:r>
          </w:p>
        </w:tc>
      </w:tr>
      <w:tr w:rsidR="00722AB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Срок выдачи проекта.</w:t>
            </w:r>
          </w:p>
        </w:tc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договору.</w:t>
            </w:r>
          </w:p>
        </w:tc>
      </w:tr>
      <w:tr w:rsidR="00722AB9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Количество экземпляров ПД и РД. (в т.ч. в электронном виде) передаваемой Заказчику</w:t>
            </w:r>
          </w:p>
        </w:tc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Готовая документация передается Заказчику в количестве</w:t>
            </w:r>
          </w:p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4"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(четырех) экземпляров на бумажных носителях и Гм (одном) в электронном виде.</w:t>
            </w:r>
          </w:p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электронном виде представить карты в </w:t>
            </w:r>
            <w:proofErr w:type="spellStart"/>
            <w:r>
              <w:rPr>
                <w:sz w:val="22"/>
                <w:szCs w:val="22"/>
              </w:rPr>
              <w:t>полноцветном</w:t>
            </w:r>
            <w:proofErr w:type="spellEnd"/>
            <w:r>
              <w:rPr>
                <w:sz w:val="22"/>
                <w:szCs w:val="22"/>
              </w:rPr>
              <w:t xml:space="preserve"> формате PDF и JPEG, текстовые файлы - в формате MS </w:t>
            </w:r>
            <w:proofErr w:type="spellStart"/>
            <w:r>
              <w:rPr>
                <w:sz w:val="22"/>
                <w:szCs w:val="22"/>
              </w:rPr>
              <w:t>Word</w:t>
            </w:r>
            <w:proofErr w:type="spellEnd"/>
            <w:r>
              <w:rPr>
                <w:sz w:val="22"/>
                <w:szCs w:val="22"/>
              </w:rPr>
              <w:t xml:space="preserve"> и чертежи в формате PDF, JPEG.</w:t>
            </w:r>
          </w:p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Сметная документация предоставляется в электронном виде в универсальном формате используемого для проектирования программного комплекса (ПК) интегрируемого с ПК Гранд-Смета в электронных таблицах </w:t>
            </w:r>
            <w:proofErr w:type="spellStart"/>
            <w:r>
              <w:rPr>
                <w:sz w:val="22"/>
                <w:szCs w:val="22"/>
              </w:rPr>
              <w:t>MicrosoftOfficeExcel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и структура электронной версии должны быть идентичны бумажному оригиналу.</w:t>
            </w:r>
          </w:p>
        </w:tc>
      </w:tr>
      <w:tr w:rsidR="00722AB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Требования к системе безопасности и охране объектов.</w:t>
            </w:r>
          </w:p>
        </w:tc>
        <w:tc>
          <w:tcPr>
            <w:tcW w:w="4885" w:type="dxa"/>
          </w:tcPr>
          <w:p w:rsidR="00722AB9" w:rsidRDefault="00722A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Предусмотреть средства защиты от проникновения и несанкционированного действия посторонних лиц.</w:t>
            </w:r>
          </w:p>
        </w:tc>
      </w:tr>
    </w:tbl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  <w:sz w:val="22"/>
          <w:szCs w:val="22"/>
        </w:rPr>
      </w:pPr>
    </w:p>
    <w:p w:rsidR="00722AB9" w:rsidRDefault="00722AB9" w:rsidP="00722AB9">
      <w:pPr>
        <w:pStyle w:val="Default"/>
        <w:rPr>
          <w:color w:val="auto"/>
        </w:rPr>
        <w:sectPr w:rsidR="00722AB9">
          <w:type w:val="continuous"/>
          <w:pgSz w:w="11938" w:h="17358"/>
          <w:pgMar w:top="1400" w:right="900" w:bottom="0" w:left="900" w:header="720" w:footer="720" w:gutter="0"/>
          <w:cols w:space="720"/>
          <w:noEndnote/>
        </w:sectPr>
      </w:pPr>
    </w:p>
    <w:p w:rsidR="00074293" w:rsidRDefault="00074293" w:rsidP="00722AB9">
      <w:pPr>
        <w:pStyle w:val="Default"/>
      </w:pPr>
    </w:p>
    <w:sectPr w:rsidR="00074293" w:rsidSect="0007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22AB9"/>
    <w:rsid w:val="00074293"/>
    <w:rsid w:val="001C73F6"/>
    <w:rsid w:val="00722AB9"/>
    <w:rsid w:val="00AD2ADD"/>
    <w:rsid w:val="00BC0E7A"/>
    <w:rsid w:val="00D64CD5"/>
    <w:rsid w:val="00EA4860"/>
    <w:rsid w:val="00F6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2016-09-05T17:30:00Z</dcterms:created>
  <dcterms:modified xsi:type="dcterms:W3CDTF">2016-09-05T17:37:00Z</dcterms:modified>
</cp:coreProperties>
</file>