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51" w:rsidRPr="000A3451" w:rsidRDefault="000A3451" w:rsidP="000A3451">
      <w:r w:rsidRPr="000A3451">
        <w:t>II. Техническое задание</w:t>
      </w:r>
    </w:p>
    <w:p w:rsidR="000A3451" w:rsidRPr="000A3451" w:rsidRDefault="000A3451" w:rsidP="000A3451">
      <w:r w:rsidRPr="000A3451">
        <w:t>Проектно-сметная документация "Капитальны</w:t>
      </w:r>
      <w:r>
        <w:t>й ремонт дороги по ул. Заречная»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6300"/>
      </w:tblGrid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t>3. Стадийность проектирования.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>Проектная документация, рабочая документация.</w:t>
            </w:r>
          </w:p>
        </w:tc>
      </w:tr>
      <w:tr w:rsidR="000A3451" w:rsidRPr="000A3451" w:rsidTr="000150DC">
        <w:trPr>
          <w:trHeight w:val="689"/>
        </w:trPr>
        <w:tc>
          <w:tcPr>
            <w:tcW w:w="3458" w:type="dxa"/>
          </w:tcPr>
          <w:p w:rsidR="000A3451" w:rsidRPr="000A3451" w:rsidRDefault="000A3451" w:rsidP="000A3451">
            <w:r w:rsidRPr="000A3451">
              <w:t>4. Необходимость выделения этапов.</w:t>
            </w:r>
          </w:p>
        </w:tc>
        <w:tc>
          <w:tcPr>
            <w:tcW w:w="6300" w:type="dxa"/>
            <w:vAlign w:val="center"/>
          </w:tcPr>
          <w:p w:rsidR="000A3451" w:rsidRPr="000A3451" w:rsidRDefault="000A3451" w:rsidP="000A3451">
            <w:r w:rsidRPr="000A3451">
              <w:t xml:space="preserve">Не требуется. 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t>5. Необходимость выполнения изысканий.</w:t>
            </w:r>
          </w:p>
        </w:tc>
        <w:tc>
          <w:tcPr>
            <w:tcW w:w="6300" w:type="dxa"/>
            <w:vAlign w:val="center"/>
          </w:tcPr>
          <w:p w:rsidR="000A3451" w:rsidRPr="000A3451" w:rsidRDefault="000A3451" w:rsidP="000A3451">
            <w:r w:rsidRPr="000A3451">
              <w:t>5.1. Выполнить следующие виды изысканий, необходимых для обоснования и принятия технических решений:</w:t>
            </w:r>
          </w:p>
          <w:p w:rsidR="000A3451" w:rsidRPr="000A3451" w:rsidRDefault="000A3451" w:rsidP="000A3451">
            <w:r w:rsidRPr="000A3451">
              <w:t>- инженерно-геодезические изыскания;</w:t>
            </w:r>
          </w:p>
          <w:p w:rsidR="000A3451" w:rsidRPr="000A3451" w:rsidRDefault="000A3451" w:rsidP="000A3451">
            <w:r w:rsidRPr="000A3451">
              <w:t>- обследование искусственных сооружений;</w:t>
            </w:r>
          </w:p>
          <w:p w:rsidR="000A3451" w:rsidRPr="000A3451" w:rsidRDefault="000A3451" w:rsidP="000A3451">
            <w:r w:rsidRPr="000A3451">
              <w:t>- изыскания грунтовых строительных материалов.</w:t>
            </w:r>
          </w:p>
          <w:p w:rsidR="000A3451" w:rsidRPr="000A3451" w:rsidRDefault="000A3451" w:rsidP="000A3451">
            <w:r w:rsidRPr="000A3451">
              <w:t>5.2. Составить паспорт дороги с согласованием Заказчиком.</w:t>
            </w:r>
          </w:p>
          <w:p w:rsidR="000A3451" w:rsidRPr="000A3451" w:rsidRDefault="000A3451" w:rsidP="000A3451">
            <w:r w:rsidRPr="000A3451">
              <w:t>5.3.. Программы инженерных изысканий согласовать с Заказчиком.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t>6. Основные технико-экономические показатели объекта:</w:t>
            </w:r>
          </w:p>
          <w:p w:rsidR="000A3451" w:rsidRPr="000A3451" w:rsidRDefault="000A3451" w:rsidP="000A3451"/>
        </w:tc>
        <w:tc>
          <w:tcPr>
            <w:tcW w:w="6300" w:type="dxa"/>
          </w:tcPr>
          <w:p w:rsidR="000A3451" w:rsidRPr="000A3451" w:rsidRDefault="000A3451" w:rsidP="000A3451">
            <w:r w:rsidRPr="000A3451">
              <w:t>6.1. Категория дорог-</w:t>
            </w:r>
            <w:proofErr w:type="gramStart"/>
            <w:r w:rsidRPr="000A3451">
              <w:t>V</w:t>
            </w:r>
            <w:proofErr w:type="gramEnd"/>
            <w:r w:rsidRPr="000A3451">
              <w:t xml:space="preserve"> </w:t>
            </w:r>
          </w:p>
          <w:p w:rsidR="000A3451" w:rsidRPr="000A3451" w:rsidRDefault="000A3451" w:rsidP="000A3451">
            <w:r w:rsidRPr="000A3451">
              <w:t xml:space="preserve">6.2. Начало трассы  </w:t>
            </w:r>
            <w:proofErr w:type="gramStart"/>
            <w:r w:rsidRPr="000A3451">
              <w:t>Заречная</w:t>
            </w:r>
            <w:proofErr w:type="gramEnd"/>
            <w:r w:rsidRPr="000A3451">
              <w:t>: 0,00</w:t>
            </w:r>
          </w:p>
          <w:p w:rsidR="000A3451" w:rsidRPr="000A3451" w:rsidRDefault="000A3451" w:rsidP="000A3451">
            <w:r w:rsidRPr="000A3451">
              <w:t xml:space="preserve">6.3.Протяженность: </w:t>
            </w:r>
            <w:proofErr w:type="gramStart"/>
            <w:r w:rsidRPr="000A3451">
              <w:t>Заречная</w:t>
            </w:r>
            <w:proofErr w:type="gramEnd"/>
            <w:r w:rsidRPr="000A3451">
              <w:t>: 0,55 км</w:t>
            </w:r>
          </w:p>
          <w:p w:rsidR="000A3451" w:rsidRPr="000A3451" w:rsidRDefault="000A3451" w:rsidP="000A3451">
            <w:r w:rsidRPr="000A3451">
              <w:t>6,4 Ширина земляного полотна</w:t>
            </w:r>
            <w:proofErr w:type="gramStart"/>
            <w:r w:rsidRPr="000A3451">
              <w:t xml:space="preserve"> :</w:t>
            </w:r>
            <w:proofErr w:type="gramEnd"/>
            <w:r w:rsidRPr="000A3451">
              <w:t xml:space="preserve"> согласно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с привязкой к местности.</w:t>
            </w:r>
          </w:p>
          <w:p w:rsidR="000A3451" w:rsidRPr="000A3451" w:rsidRDefault="000A3451" w:rsidP="000A3451">
            <w:r w:rsidRPr="000A3451">
              <w:t>6.5.Ширина проезжей части</w:t>
            </w:r>
            <w:proofErr w:type="gramStart"/>
            <w:r w:rsidRPr="000A3451">
              <w:t xml:space="preserve"> :</w:t>
            </w:r>
            <w:proofErr w:type="gramEnd"/>
            <w:r w:rsidRPr="000A3451">
              <w:t xml:space="preserve"> согласно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с привязкой к местности.</w:t>
            </w:r>
          </w:p>
          <w:p w:rsidR="000A3451" w:rsidRPr="000A3451" w:rsidRDefault="000A3451" w:rsidP="000A3451">
            <w:r w:rsidRPr="000A3451">
              <w:t xml:space="preserve">6.6. Скорость </w:t>
            </w:r>
            <w:proofErr w:type="gramStart"/>
            <w:r w:rsidRPr="000A3451">
              <w:t>согласно законодательства</w:t>
            </w:r>
            <w:proofErr w:type="gramEnd"/>
            <w:r w:rsidRPr="000A3451">
              <w:t xml:space="preserve"> РФ для данного вида дорог</w:t>
            </w:r>
          </w:p>
          <w:p w:rsidR="000A3451" w:rsidRPr="000A3451" w:rsidRDefault="000A3451" w:rsidP="000A3451">
            <w:r w:rsidRPr="000A3451">
              <w:t>6.7.Конец трассы:  Заречная: 0,00+550</w:t>
            </w:r>
          </w:p>
          <w:p w:rsidR="000A3451" w:rsidRPr="000A3451" w:rsidRDefault="000A3451" w:rsidP="000A3451">
            <w:r w:rsidRPr="000A3451">
              <w:t>6.8.Тип одежды: Капитальный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t>9. Особые условия проектирования.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>9.1. При разработке проектной и рабочей документации определить объемы работ:</w:t>
            </w:r>
          </w:p>
          <w:p w:rsidR="000A3451" w:rsidRPr="000A3451" w:rsidRDefault="000A3451" w:rsidP="000A3451">
            <w:r w:rsidRPr="000A3451">
              <w:t>- по ремонту размытых и разрушенных участков;</w:t>
            </w:r>
          </w:p>
          <w:p w:rsidR="000A3451" w:rsidRPr="000A3451" w:rsidRDefault="000A3451" w:rsidP="000A3451">
            <w:r w:rsidRPr="000A3451">
              <w:t xml:space="preserve"> - по устройству дорожной одежды;</w:t>
            </w:r>
          </w:p>
          <w:p w:rsidR="000A3451" w:rsidRPr="000A3451" w:rsidRDefault="000A3451" w:rsidP="000A3451">
            <w:r w:rsidRPr="000A3451">
              <w:t xml:space="preserve">- по доведению земляного полотна до нормативных параметров; </w:t>
            </w:r>
          </w:p>
          <w:p w:rsidR="000A3451" w:rsidRPr="000A3451" w:rsidRDefault="000A3451" w:rsidP="000A3451">
            <w:r w:rsidRPr="000A3451">
              <w:t xml:space="preserve">- по укреплению обочин с учетом доведения их параметров  </w:t>
            </w:r>
            <w:proofErr w:type="gramStart"/>
            <w:r w:rsidRPr="000A3451">
              <w:t>до</w:t>
            </w:r>
            <w:proofErr w:type="gramEnd"/>
            <w:r w:rsidRPr="000A3451">
              <w:t xml:space="preserve"> нормативных;</w:t>
            </w:r>
          </w:p>
          <w:p w:rsidR="000A3451" w:rsidRPr="000A3451" w:rsidRDefault="000A3451" w:rsidP="000A3451">
            <w:r w:rsidRPr="000A3451">
              <w:lastRenderedPageBreak/>
              <w:t>-  по ремонту существующих водопропускных труб и элементов системы водоотвода;</w:t>
            </w:r>
          </w:p>
          <w:p w:rsidR="000A3451" w:rsidRPr="000A3451" w:rsidRDefault="000A3451" w:rsidP="000A3451">
            <w:r w:rsidRPr="000A3451">
              <w:t>-   по обустройству участка автомобильной дороги.</w:t>
            </w:r>
          </w:p>
          <w:p w:rsidR="000A3451" w:rsidRPr="000A3451" w:rsidRDefault="000A3451" w:rsidP="000A3451">
            <w:r w:rsidRPr="000A3451">
              <w:t xml:space="preserve">9.2. В состав проекта включить </w:t>
            </w:r>
            <w:proofErr w:type="spellStart"/>
            <w:r w:rsidRPr="000A3451">
              <w:t>прект</w:t>
            </w:r>
            <w:proofErr w:type="spellEnd"/>
            <w:r w:rsidRPr="000A3451">
              <w:t xml:space="preserve"> организации дорожного движения.</w:t>
            </w:r>
          </w:p>
          <w:p w:rsidR="000A3451" w:rsidRPr="000A3451" w:rsidRDefault="000A3451" w:rsidP="000A3451">
            <w:r w:rsidRPr="000A3451">
              <w:t>9.3.. Представить проектные решения на рассмотрение и согласование Заказчику.</w:t>
            </w:r>
          </w:p>
          <w:p w:rsidR="000A3451" w:rsidRPr="000A3451" w:rsidRDefault="000A3451" w:rsidP="000A3451">
            <w:r w:rsidRPr="000A3451">
              <w:t>9.4.. Участвовать без дополнительной оплаты в рассмотрении проектной документации Заказчиком в        установленном им порядке, представлять пояснения, документы и обоснования, вносить в проект по результатам рассмотрения у Заказчика изменения и дополнения, не  противоречащие данному заданию.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lastRenderedPageBreak/>
              <w:t>10. Требования к составу работ, содержанию и оформлению проектной документации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>10.1. Состав разделов проектной документации и требования к их содержанию выполнить в соответствии с постановлением Правительства РФ от 16 февраля 2008 г. № 87 и выделить в отдельные тома:</w:t>
            </w:r>
          </w:p>
          <w:p w:rsidR="000A3451" w:rsidRPr="000A3451" w:rsidRDefault="000A3451" w:rsidP="000A3451">
            <w:r w:rsidRPr="000A3451">
              <w:t>- раздел 1 «Пояснительная записка» (с технико-экономическим обоснованием проектных решений);</w:t>
            </w:r>
          </w:p>
          <w:p w:rsidR="000A3451" w:rsidRPr="000A3451" w:rsidRDefault="000A3451" w:rsidP="000A3451">
            <w:r w:rsidRPr="000A3451">
              <w:t>- раздел 2 «Проект полосы отвода» (установление границ земельных участков, отчуждаемых для ремонта объекта, вычисление их площади с оформлением актов выбора земельных участков под ремонт и постановкой на кадастровый учет, обоснование изъятия и предоставления земель);</w:t>
            </w:r>
          </w:p>
          <w:p w:rsidR="000A3451" w:rsidRPr="000A3451" w:rsidRDefault="000A3451" w:rsidP="000A3451">
            <w:r w:rsidRPr="000A3451">
              <w:t>- раздел 3 «Технологические и конструктивные решения по ремонту автомобильной дороги. Искусственные сооружения» в составе:</w:t>
            </w:r>
          </w:p>
          <w:p w:rsidR="000A3451" w:rsidRPr="000A3451" w:rsidRDefault="000A3451" w:rsidP="000A3451">
            <w:r w:rsidRPr="000A3451">
              <w:t>а) план трассы;</w:t>
            </w:r>
          </w:p>
          <w:p w:rsidR="000A3451" w:rsidRPr="000A3451" w:rsidRDefault="000A3451" w:rsidP="000A3451">
            <w:r w:rsidRPr="000A3451">
              <w:t>б) решения по автомобильной дороге;</w:t>
            </w:r>
          </w:p>
          <w:p w:rsidR="000A3451" w:rsidRPr="000A3451" w:rsidRDefault="000A3451" w:rsidP="000A3451">
            <w:r w:rsidRPr="000A3451">
              <w:t>в) решения по искусственным сооружениям;</w:t>
            </w:r>
          </w:p>
          <w:p w:rsidR="000A3451" w:rsidRPr="000A3451" w:rsidRDefault="000A3451" w:rsidP="000A3451">
            <w:r w:rsidRPr="000A3451">
              <w:t>г) организация дорожного движения;</w:t>
            </w:r>
          </w:p>
          <w:p w:rsidR="000A3451" w:rsidRPr="000A3451" w:rsidRDefault="000A3451" w:rsidP="000A3451">
            <w:proofErr w:type="spellStart"/>
            <w:r w:rsidRPr="000A3451">
              <w:t>д</w:t>
            </w:r>
            <w:proofErr w:type="spellEnd"/>
            <w:r w:rsidRPr="000A3451">
              <w:t>) организация работ по содержанию автомобильных дорог и искусственных сооружений;</w:t>
            </w:r>
          </w:p>
          <w:p w:rsidR="000A3451" w:rsidRPr="000A3451" w:rsidRDefault="000A3451" w:rsidP="000A3451">
            <w:r w:rsidRPr="000A3451">
              <w:t>е) переустройство коммуникаций (при необходимости);</w:t>
            </w:r>
          </w:p>
          <w:p w:rsidR="000A3451" w:rsidRPr="000A3451" w:rsidRDefault="000A3451" w:rsidP="000A3451">
            <w:r w:rsidRPr="000A3451">
              <w:t>ж) рекультивация земель;</w:t>
            </w:r>
          </w:p>
          <w:p w:rsidR="000A3451" w:rsidRPr="000A3451" w:rsidRDefault="000A3451" w:rsidP="000A3451">
            <w:r w:rsidRPr="000A3451">
              <w:t xml:space="preserve">- раздел 4 «Здания, строения и сооружения, входящие в </w:t>
            </w:r>
            <w:r w:rsidRPr="000A3451">
              <w:lastRenderedPageBreak/>
              <w:t>инфраструктуру автомобильной дороги» (при необходимости);</w:t>
            </w:r>
          </w:p>
          <w:p w:rsidR="000A3451" w:rsidRPr="000A3451" w:rsidRDefault="000A3451" w:rsidP="000A3451">
            <w:r w:rsidRPr="000A3451">
              <w:t>- раздел 5 «Проект организации строительства»;</w:t>
            </w:r>
          </w:p>
          <w:p w:rsidR="000A3451" w:rsidRPr="000A3451" w:rsidRDefault="000A3451" w:rsidP="000A3451">
            <w:r w:rsidRPr="000A3451">
              <w:t>- раздел 6 «Проект организации работ по сносу (демонтажу) объектов строительства» (при необходимости);</w:t>
            </w:r>
          </w:p>
          <w:p w:rsidR="000A3451" w:rsidRPr="000A3451" w:rsidRDefault="000A3451" w:rsidP="000A3451">
            <w:r w:rsidRPr="000A3451">
              <w:t>- раздел 7 «Мероприятия по охране окружающей среды»;</w:t>
            </w:r>
          </w:p>
          <w:p w:rsidR="000A3451" w:rsidRPr="000A3451" w:rsidRDefault="000A3451" w:rsidP="000A3451">
            <w:r w:rsidRPr="000A3451">
              <w:t>- раздел 8 «Мероприятия по обеспечению пожарной безопасности»;</w:t>
            </w:r>
          </w:p>
          <w:p w:rsidR="000A3451" w:rsidRPr="000A3451" w:rsidRDefault="000A3451" w:rsidP="000A3451">
            <w:r w:rsidRPr="000A3451">
              <w:t>- раздел 9 «Смета на ремонт автомобильной дороги»;</w:t>
            </w:r>
          </w:p>
          <w:p w:rsidR="000A3451" w:rsidRPr="000A3451" w:rsidRDefault="000A3451" w:rsidP="000A3451">
            <w:r w:rsidRPr="000A3451">
              <w:t>- раздел 10 «Иная документация» в составе:</w:t>
            </w:r>
          </w:p>
          <w:p w:rsidR="000A3451" w:rsidRPr="000A3451" w:rsidRDefault="000A3451" w:rsidP="000A3451">
            <w:r w:rsidRPr="000A3451">
              <w:t>а) технические отчеты по инженерным изысканиям;</w:t>
            </w:r>
          </w:p>
          <w:p w:rsidR="000A3451" w:rsidRPr="000A3451" w:rsidRDefault="000A3451" w:rsidP="000A3451">
            <w:r w:rsidRPr="000A3451">
              <w:t>б) документы согласований;</w:t>
            </w:r>
          </w:p>
          <w:p w:rsidR="000A3451" w:rsidRPr="000A3451" w:rsidRDefault="000A3451" w:rsidP="000A3451">
            <w:r w:rsidRPr="000A3451">
              <w:t>в) конкурсная документация в составе: пояснительная записка; ведомость объемов работ; основные чертежи;</w:t>
            </w:r>
          </w:p>
          <w:p w:rsidR="000A3451" w:rsidRPr="000A3451" w:rsidRDefault="000A3451" w:rsidP="000A3451">
            <w:r w:rsidRPr="000A3451">
              <w:t>г) рабочая документация на весь период производства работ.</w:t>
            </w:r>
          </w:p>
          <w:p w:rsidR="000A3451" w:rsidRPr="000A3451" w:rsidRDefault="000A3451" w:rsidP="000A3451">
            <w:r w:rsidRPr="000A3451">
              <w:t xml:space="preserve">10.2. Материалы проекта оформить в соответствии с 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0A3451" w:rsidRPr="000A3451" w:rsidRDefault="000A3451" w:rsidP="000A3451">
            <w:r w:rsidRPr="000A3451">
              <w:t>10.3. Проектные решения должны отвечать требованиям технических  документов, приведенных  в  Приложении 1.</w:t>
            </w:r>
          </w:p>
          <w:p w:rsidR="000A3451" w:rsidRPr="000A3451" w:rsidRDefault="000A3451" w:rsidP="000A3451">
            <w:r w:rsidRPr="000A3451">
              <w:t xml:space="preserve">10.4. </w:t>
            </w:r>
            <w:proofErr w:type="gramStart"/>
            <w:r w:rsidRPr="000A3451">
              <w:t xml:space="preserve">Заверение </w:t>
            </w:r>
            <w:proofErr w:type="spellStart"/>
            <w:r w:rsidRPr="000A3451">
              <w:t>Генпроектировщика</w:t>
            </w:r>
            <w:proofErr w:type="spellEnd"/>
            <w:r w:rsidRPr="000A3451">
              <w:t xml:space="preserve"> о том, что проектная документация разработана в соответствии с проектом планировки и межевания территории, заданием на проектирование, документами об использовании земельного участка для ремонта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эксплуатации, сооружений и безопасного использования</w:t>
            </w:r>
            <w:proofErr w:type="gramEnd"/>
            <w:r w:rsidRPr="000A3451">
              <w:t xml:space="preserve"> прилегающих к ним территорий, и с соблюдением технических условий.</w:t>
            </w:r>
          </w:p>
          <w:p w:rsidR="000A3451" w:rsidRPr="000A3451" w:rsidRDefault="000A3451" w:rsidP="000A3451">
            <w:r w:rsidRPr="000A3451">
              <w:t>10.5. При использовании типовых проектов, их копии (используемые листы) включать в состав проектной документации.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lastRenderedPageBreak/>
              <w:t xml:space="preserve">11. Дополнительные требования.       </w:t>
            </w:r>
          </w:p>
          <w:p w:rsidR="000A3451" w:rsidRPr="000A3451" w:rsidRDefault="000A3451" w:rsidP="000A3451"/>
        </w:tc>
        <w:tc>
          <w:tcPr>
            <w:tcW w:w="6300" w:type="dxa"/>
          </w:tcPr>
          <w:p w:rsidR="000A3451" w:rsidRPr="000A3451" w:rsidRDefault="000A3451" w:rsidP="000A3451">
            <w:r w:rsidRPr="000A3451">
              <w:lastRenderedPageBreak/>
              <w:t xml:space="preserve">11.1. Продолжительность  производства работ  принять на </w:t>
            </w:r>
            <w:r w:rsidRPr="000A3451">
              <w:lastRenderedPageBreak/>
              <w:t>основе проекта организации  работ.</w:t>
            </w:r>
          </w:p>
          <w:p w:rsidR="000A3451" w:rsidRPr="000A3451" w:rsidRDefault="000A3451" w:rsidP="000A3451">
            <w:r w:rsidRPr="000A3451">
              <w:t xml:space="preserve">11.2. Сметную стоимость объекта определить </w:t>
            </w:r>
            <w:proofErr w:type="spellStart"/>
            <w:r w:rsidRPr="000A3451">
              <w:t>базисно-индексным</w:t>
            </w:r>
            <w:proofErr w:type="spellEnd"/>
            <w:r w:rsidRPr="000A3451">
              <w:t xml:space="preserve"> методом на основании ТЕР</w:t>
            </w:r>
            <w:proofErr w:type="gramStart"/>
            <w:r w:rsidRPr="000A3451">
              <w:t>.</w:t>
            </w:r>
            <w:proofErr w:type="gramEnd"/>
            <w:r w:rsidRPr="000A3451">
              <w:t xml:space="preserve"> (</w:t>
            </w:r>
            <w:proofErr w:type="gramStart"/>
            <w:r w:rsidRPr="000A3451">
              <w:t>в</w:t>
            </w:r>
            <w:proofErr w:type="gramEnd"/>
            <w:r w:rsidRPr="000A3451">
              <w:t xml:space="preserve"> действующей редакции) с применением индексов пересчета в текущие цены Минстроя. </w:t>
            </w:r>
          </w:p>
          <w:p w:rsidR="000A3451" w:rsidRPr="000A3451" w:rsidRDefault="000A3451" w:rsidP="000A3451">
            <w:r w:rsidRPr="000A3451">
              <w:t>11.3 Сводный сметный расчет выполнить в ценах 2001 года с пересчетом в текущий уровень цен на момент передачи Заказчику.</w:t>
            </w:r>
          </w:p>
          <w:p w:rsidR="000A3451" w:rsidRPr="000A3451" w:rsidRDefault="000A3451" w:rsidP="000A3451">
            <w:r w:rsidRPr="000A3451">
              <w:t>11.4. При разработке сметной документации использовать программный комплекс,     прошедший подтверждение соответствия в порядке, установленном действующим законодательством.</w:t>
            </w:r>
          </w:p>
          <w:p w:rsidR="000A3451" w:rsidRPr="000A3451" w:rsidRDefault="000A3451" w:rsidP="000A3451">
            <w:r w:rsidRPr="000A3451">
              <w:t>11.5. Предусмотреть размещение, временный отвод и рекультивацию площадок под вахтовый поселок для строителей, площадки для временного складирования материалов, объездных дорог.</w:t>
            </w:r>
          </w:p>
          <w:p w:rsidR="000A3451" w:rsidRPr="000A3451" w:rsidRDefault="000A3451" w:rsidP="000A3451">
            <w:r w:rsidRPr="000A3451">
              <w:t>11.6. Включить (при необходимости) следующие затраты:</w:t>
            </w:r>
          </w:p>
          <w:p w:rsidR="000A3451" w:rsidRPr="000A3451" w:rsidRDefault="000A3451" w:rsidP="000A3451">
            <w:r w:rsidRPr="000A3451">
              <w:t>возмещение убытков собственникам земли, землевладельцам, землепользователям, арендаторам за отвод земель в постоянное бессрочное пользование, аренду и безвозмездное срочное пользование;</w:t>
            </w:r>
          </w:p>
          <w:p w:rsidR="000A3451" w:rsidRPr="000A3451" w:rsidRDefault="000A3451" w:rsidP="000A3451">
            <w:r w:rsidRPr="000A3451">
              <w:t>-    переустройство коммуникаций;</w:t>
            </w:r>
          </w:p>
          <w:p w:rsidR="000A3451" w:rsidRPr="000A3451" w:rsidRDefault="000A3451" w:rsidP="000A3451">
            <w:r w:rsidRPr="000A3451">
              <w:t>-   возмещение ущерба охотничьим ресурсам;</w:t>
            </w:r>
          </w:p>
          <w:p w:rsidR="000A3451" w:rsidRPr="000A3451" w:rsidRDefault="000A3451" w:rsidP="000A3451">
            <w:r w:rsidRPr="000A3451">
              <w:t>-   возмещение ущерба рыбным запасам.</w:t>
            </w:r>
          </w:p>
          <w:p w:rsidR="000A3451" w:rsidRPr="000A3451" w:rsidRDefault="000A3451" w:rsidP="000A3451">
            <w:r w:rsidRPr="000A3451">
              <w:t xml:space="preserve">11.6. </w:t>
            </w:r>
            <w:proofErr w:type="spellStart"/>
            <w:r w:rsidRPr="000A3451">
              <w:t>Генпроектировщик</w:t>
            </w:r>
            <w:proofErr w:type="spellEnd"/>
            <w:r w:rsidRPr="000A3451">
              <w:t xml:space="preserve"> осуществляет все необходимые для проектирования согласования с заинтересованными организациями, в том числе с владельцами коммуникаций, проходящих в зоне проведения работ.</w:t>
            </w:r>
          </w:p>
          <w:p w:rsidR="000A3451" w:rsidRPr="000A3451" w:rsidRDefault="000A3451" w:rsidP="000A3451">
            <w:r w:rsidRPr="000A3451">
              <w:t>11.7. В сводном сметном расчете выделить в отдельные главы: земляное полотно и дорожная одежда; искусственные сооружения; обустройство.</w:t>
            </w:r>
          </w:p>
        </w:tc>
      </w:tr>
      <w:tr w:rsidR="000A3451" w:rsidRPr="000A3451" w:rsidTr="000150DC">
        <w:tc>
          <w:tcPr>
            <w:tcW w:w="3458" w:type="dxa"/>
          </w:tcPr>
          <w:p w:rsidR="000A3451" w:rsidRPr="000A3451" w:rsidRDefault="000A3451" w:rsidP="000A3451">
            <w:r w:rsidRPr="000A3451">
              <w:lastRenderedPageBreak/>
              <w:t>12.Требования к сдаче проектной документации заказчику.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 xml:space="preserve">12.1.Проектную документацию передать Заказчику в книгах: </w:t>
            </w:r>
          </w:p>
          <w:p w:rsidR="000A3451" w:rsidRPr="000A3451" w:rsidRDefault="000A3451" w:rsidP="000A3451">
            <w:r w:rsidRPr="000A3451">
              <w:t>-   технические отчеты о выполненных инженерных изысканиях – в 2 экземплярах;</w:t>
            </w:r>
          </w:p>
          <w:p w:rsidR="000A3451" w:rsidRPr="000A3451" w:rsidRDefault="000A3451" w:rsidP="000A3451">
            <w:r w:rsidRPr="000A3451">
              <w:t>утверждаемая часть и рабочая документация - в 4 экземплярах;</w:t>
            </w:r>
          </w:p>
          <w:p w:rsidR="000A3451" w:rsidRPr="000A3451" w:rsidRDefault="000A3451" w:rsidP="000A3451">
            <w:r w:rsidRPr="000A3451">
              <w:t>конкурсная документация  - в 2-х экземплярах;</w:t>
            </w:r>
          </w:p>
          <w:p w:rsidR="000A3451" w:rsidRPr="000A3451" w:rsidRDefault="000A3451" w:rsidP="000A3451">
            <w:r w:rsidRPr="000A3451">
              <w:lastRenderedPageBreak/>
              <w:t xml:space="preserve">-      сметная документация  - в 3-х экземплярах.   </w:t>
            </w:r>
          </w:p>
          <w:p w:rsidR="000A3451" w:rsidRPr="000A3451" w:rsidRDefault="000A3451" w:rsidP="000A3451">
            <w:r w:rsidRPr="000A3451">
              <w:tab/>
              <w:t>Кроме того, передать 1 экз. в электронном виде в формате используемого программного комплекса, графическую часть в формате DWG, сметную часть в формате XML.</w:t>
            </w:r>
          </w:p>
        </w:tc>
      </w:tr>
      <w:tr w:rsidR="000A3451" w:rsidRPr="000A3451" w:rsidTr="000150DC">
        <w:trPr>
          <w:trHeight w:val="792"/>
        </w:trPr>
        <w:tc>
          <w:tcPr>
            <w:tcW w:w="3458" w:type="dxa"/>
          </w:tcPr>
          <w:p w:rsidR="000A3451" w:rsidRPr="000A3451" w:rsidRDefault="000A3451" w:rsidP="000A3451">
            <w:r w:rsidRPr="000A3451">
              <w:lastRenderedPageBreak/>
              <w:t xml:space="preserve">13. Срок выполнения работ по разработке проектной документации. 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>С момента заключения государственного контракта до «14» декабря 2016 г.</w:t>
            </w:r>
          </w:p>
        </w:tc>
      </w:tr>
      <w:tr w:rsidR="000A3451" w:rsidRPr="000A3451" w:rsidTr="000150DC">
        <w:trPr>
          <w:trHeight w:val="96"/>
        </w:trPr>
        <w:tc>
          <w:tcPr>
            <w:tcW w:w="3458" w:type="dxa"/>
          </w:tcPr>
          <w:p w:rsidR="000A3451" w:rsidRPr="000A3451" w:rsidRDefault="000A3451" w:rsidP="000A3451">
            <w:r w:rsidRPr="000A3451">
              <w:t>14. Гарантийные обязательства.</w:t>
            </w:r>
          </w:p>
        </w:tc>
        <w:tc>
          <w:tcPr>
            <w:tcW w:w="6300" w:type="dxa"/>
          </w:tcPr>
          <w:p w:rsidR="000A3451" w:rsidRPr="000A3451" w:rsidRDefault="000A3451" w:rsidP="000A3451">
            <w:r w:rsidRPr="000A3451">
              <w:t>Действие срока гарантийных обязательств: с момента приема выполненных работ Заказчиком – в течение 24 месяцев.</w:t>
            </w:r>
          </w:p>
        </w:tc>
      </w:tr>
    </w:tbl>
    <w:p w:rsidR="000A3451" w:rsidRPr="000A3451" w:rsidRDefault="000A3451" w:rsidP="000A3451"/>
    <w:p w:rsidR="000A3451" w:rsidRPr="000A3451" w:rsidRDefault="000A3451" w:rsidP="000A3451">
      <w:r w:rsidRPr="000A3451">
        <w:t>Перечень нормативно-технической документации</w:t>
      </w:r>
    </w:p>
    <w:p w:rsidR="000A3451" w:rsidRPr="000A3451" w:rsidRDefault="000A3451" w:rsidP="000A3451"/>
    <w:tbl>
      <w:tblPr>
        <w:tblW w:w="49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2260"/>
        <w:gridCol w:w="6553"/>
      </w:tblGrid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№ п.п.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Обозначение нормативного документа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Название нормативного документа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8.563-2009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Государственная система обеспечения единства измерений. Методики (методы) измерений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8.568-97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17.5.1.03-86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Охрана природы. Земли. Классификация вскрышных и вмещающих пород для биологической рекультивации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12.2.011-2012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Система стандартов безопасности труда. Машины строительные, дорожные и землеройные. Общие требования безопасности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21.1101-2013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Система проектной документации для строительства. Основные требования к проектной и рабочей документации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21.1207-2013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Система проектной документации для строительства. Условные графические обозначения на чертежах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21.1701-2013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Система проектной документации для строительства. Правила выполнения рабочей документации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34.401-90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Информационная 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310.1-76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Методы испытаний. Общие положения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310.2-76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Методы определения тонкости помола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310.3-76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Методы определения нормальной густоты, сроков схватывания и равномерности изменения объема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310.4-81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Методы определения предела прочности при изгибе и сжатии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310.5-88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Метод определения тепловыделения</w:t>
            </w:r>
          </w:p>
        </w:tc>
      </w:tr>
      <w:tr w:rsidR="000A3451" w:rsidRPr="000A3451" w:rsidTr="000150DC">
        <w:trPr>
          <w:trHeight w:val="252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310.6-85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Цементы. Метод определения </w:t>
            </w:r>
            <w:proofErr w:type="spellStart"/>
            <w:r w:rsidRPr="000A3451">
              <w:t>водоотделения</w:t>
            </w:r>
            <w:proofErr w:type="spellEnd"/>
          </w:p>
        </w:tc>
      </w:tr>
      <w:tr w:rsidR="000A3451" w:rsidRPr="000A3451" w:rsidTr="000150DC">
        <w:trPr>
          <w:trHeight w:val="252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380-2005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Сталь углеродистая обыкновенного качества. Марки</w:t>
            </w:r>
          </w:p>
        </w:tc>
      </w:tr>
      <w:tr w:rsidR="000A3451" w:rsidRPr="000A3451" w:rsidTr="000150DC">
        <w:trPr>
          <w:trHeight w:val="252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535-2005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Прокат сортовой и фасонный из стали углеродистой обыкновенного качества.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965-89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Портландцементы белые.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969-91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 глиноземистые и высокоглиноземистые.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3344-83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Щебень и </w:t>
            </w:r>
            <w:proofErr w:type="gramStart"/>
            <w:r w:rsidRPr="000A3451">
              <w:t>песок</w:t>
            </w:r>
            <w:proofErr w:type="gramEnd"/>
            <w:r w:rsidRPr="000A3451">
              <w:t xml:space="preserve"> шлаковые для дорожного строительства.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5180-2015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лабораторного определения физических характеристик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5264-80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Ручная дуговая сварка. Соединения сварные. Основные типы, конструктивные элементы и размеры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5382-91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 и материалы цементного производства. Метод химического анализа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5686-2012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полевых испытаний сваями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5781-82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Сталь горячекатаная для армирования железобетонных конструкций.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6139-2003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Песок для испытаний цемента.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6617-76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 строительные.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32018-2012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Изделия строительно-дорожные из природного камня.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6713-91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Прокат низколегированный конструкционный для мостостроения.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7473-2010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Смеси бетонные.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8239-89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Двутавры</w:t>
            </w:r>
            <w:proofErr w:type="spellEnd"/>
            <w:r w:rsidRPr="000A3451">
              <w:t xml:space="preserve"> стальные горячекатаные. Сортамент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8240-97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Швеллеры стальные горячекатаные. Сортамент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8267-93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Щебень и гравий из плотных горных пород для строительных работ.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8269.0-97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Щебень и гравий из плотных горных пород и отходов промышленного производства для строительных работ. Методы </w:t>
            </w:r>
            <w:r w:rsidRPr="000A3451">
              <w:pgNum/>
            </w:r>
            <w:proofErr w:type="spellStart"/>
            <w:r w:rsidRPr="000A3451">
              <w:t>изико-механических</w:t>
            </w:r>
            <w:proofErr w:type="spellEnd"/>
            <w:r w:rsidRPr="000A3451">
              <w:t xml:space="preserve">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8269.1-97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8509-93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Уголки стальные горячекатаные равнополочные. Сортамент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8510-86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Уголки стальные горячекатаные </w:t>
            </w:r>
            <w:proofErr w:type="spellStart"/>
            <w:r w:rsidRPr="000A3451">
              <w:t>неравнополочные</w:t>
            </w:r>
            <w:proofErr w:type="spellEnd"/>
            <w:r w:rsidRPr="000A3451">
              <w:t>. Сортамент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8731-74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Трубы стальные бесшовные горячедеформированные.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8735-88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Песок для строительных работ.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8736-2014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Песок для строительных работ.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9128-2013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Смеси асфальтобетонные дорожные, аэродромные и асфальтобетон.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32496-2013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Заполнители пористые для легких бетонов.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9812-74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 изоляционные.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10060-2012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морозостойкости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10178-85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Портландцемент и </w:t>
            </w:r>
            <w:proofErr w:type="spellStart"/>
            <w:r w:rsidRPr="000A3451">
              <w:t>шлакопортландцемент</w:t>
            </w:r>
            <w:proofErr w:type="spellEnd"/>
            <w:r w:rsidRPr="000A3451">
              <w:t>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10180-2012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прочности по контрольным образцам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10181-2014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Смеси бетонные.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10704-91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Трубы стальные электросварные </w:t>
            </w:r>
            <w:proofErr w:type="spellStart"/>
            <w:r w:rsidRPr="000A3451">
              <w:t>прямошовные</w:t>
            </w:r>
            <w:proofErr w:type="spellEnd"/>
            <w:r w:rsidRPr="000A3451">
              <w:t>. Сортамент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10832-2009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Песок и щебень </w:t>
            </w:r>
            <w:proofErr w:type="gramStart"/>
            <w:r w:rsidRPr="000A3451">
              <w:t>перлитовые</w:t>
            </w:r>
            <w:proofErr w:type="gramEnd"/>
            <w:r w:rsidRPr="000A3451">
              <w:t xml:space="preserve"> вспученные.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10923-93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Рубероид.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11052-74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 гипсоглиноземистый расширяющийся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11501-78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глубины проникания иглы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11503-74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условной вязкости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11504-73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Битумы нефтяные. Метод определения количества испарившегося </w:t>
            </w:r>
            <w:proofErr w:type="spellStart"/>
            <w:r w:rsidRPr="000A3451">
              <w:t>разжижителя</w:t>
            </w:r>
            <w:proofErr w:type="spellEnd"/>
            <w:r w:rsidRPr="000A3451">
              <w:t xml:space="preserve"> из жидких битумов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11505-75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растяжимости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11506-73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температуры размягчения по кольцу и шару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11507-78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Битумы нефтяные. Метод определения температуры хрупкости по </w:t>
            </w:r>
            <w:proofErr w:type="spellStart"/>
            <w:r w:rsidRPr="000A3451">
              <w:t>Фраасу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11508-74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Методы определения сцепления битума с мрамором и песком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12071-2014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Отбор, упаковка, транспортирование и хранение образцов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12248-2010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Грунты. Методы лабораторного определения характеристик прочности и </w:t>
            </w:r>
            <w:proofErr w:type="spellStart"/>
            <w:r w:rsidRPr="000A3451">
              <w:t>деформируемости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12536-2014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Грунты. Методы лабораторного определения гранулометрического (зернового) и </w:t>
            </w:r>
            <w:proofErr w:type="spellStart"/>
            <w:r w:rsidRPr="000A3451">
              <w:t>микроагрегатного</w:t>
            </w:r>
            <w:proofErr w:type="spellEnd"/>
            <w:r w:rsidRPr="000A3451">
              <w:t xml:space="preserve"> состава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12730.0-78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Бетоны. Общие требования к методам определения плотности, влажности, </w:t>
            </w:r>
            <w:proofErr w:type="spellStart"/>
            <w:r w:rsidRPr="000A3451">
              <w:t>водопоглощения</w:t>
            </w:r>
            <w:proofErr w:type="spellEnd"/>
            <w:r w:rsidRPr="000A3451">
              <w:t>, пористости и водонепроницаемости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12730.1-78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плотности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12730.2-78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 определения влажности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12730.3-78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Бетоны. Метод определения </w:t>
            </w:r>
            <w:proofErr w:type="spellStart"/>
            <w:r w:rsidRPr="000A3451">
              <w:t>водопоглощения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12730.4-78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показателей пористости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12730.5-84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водонепроницаемости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13015-2012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Изделия железобетонные и бетонные для строительства. Общие технические требования. Правила приемки, маркировки, транспортирования и хранения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52129-2003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Порошок минеральный для  асфальтобетонных и органоминеральных смесей.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12801-98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Материалы на основе </w:t>
            </w:r>
            <w:proofErr w:type="gramStart"/>
            <w:r w:rsidRPr="000A3451">
              <w:t>органических</w:t>
            </w:r>
            <w:proofErr w:type="gramEnd"/>
            <w:r w:rsidRPr="000A3451">
              <w:t xml:space="preserve"> вяжущих для дорожного и аэродромного строительства.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13015-2012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Изделия железобетонные и бетонные  для   строительства. Общие технические требования. Правила приемки, маркировки, транспортирования   и хранения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13087-81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Бетоны. Методы определения </w:t>
            </w:r>
            <w:proofErr w:type="spellStart"/>
            <w:r w:rsidRPr="000A3451">
              <w:t>истираемости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ИСО 14001-2007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Системы экологического менеджмента. Требования и руководство по применению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14098-2014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Соединения сварные арматуры и закладных изделий железобетонных конструкций. Типы, конструкции и размеры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15467-79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Управление качеством продукции. Основные понятия. Термины и определения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ИСО/МЭК 17025-2009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Общие требования к компетентности испытательных и калибровочных лабораторий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17789-72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содержания парафина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18105-2010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Правила контроля и оценки прочности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18180-72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изменения массы после прогрева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19281-2014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Прокат повышенной прочности.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19804-2012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Сваи железобетонные заводского изготовления.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19912-2012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полевых испытаний статическим и динамическим зондированием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20054-82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Трубы бетонные безнапорные.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20276-2012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Грунты. Методы полевого определения характеристик прочности и </w:t>
            </w:r>
            <w:proofErr w:type="spellStart"/>
            <w:r w:rsidRPr="000A3451">
              <w:t>деформируемости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20739-75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нефтяные. Метод определения растворимости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22000-86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Трубы бетонные и железобетонные. Типы и основные параметры</w:t>
            </w:r>
          </w:p>
        </w:tc>
      </w:tr>
      <w:tr w:rsidR="000A3451" w:rsidRPr="000A3451" w:rsidTr="000150DC">
        <w:trPr>
          <w:trHeight w:val="113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22245-90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Битумы нефтяные дорожные вязкие.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22263-76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Щебень и песок из пористых горных пород.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22266-2013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Цементы </w:t>
            </w:r>
            <w:proofErr w:type="spellStart"/>
            <w:r w:rsidRPr="000A3451">
              <w:t>сульфатостойкие</w:t>
            </w:r>
            <w:proofErr w:type="spellEnd"/>
            <w:r w:rsidRPr="000A3451">
              <w:t>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22688-77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Известь строительная.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22690-88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Определение прочности механическими методами неразрушающего контроля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22733-2002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лабораторного определения максимальной плотности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22783-77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 ускоренного определения прочности на сжатие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22856-89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Щебень и </w:t>
            </w:r>
            <w:proofErr w:type="gramStart"/>
            <w:r w:rsidRPr="000A3451">
              <w:t>песок</w:t>
            </w:r>
            <w:proofErr w:type="gramEnd"/>
            <w:r w:rsidRPr="000A3451">
              <w:t xml:space="preserve"> декоративные из природного камня.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23061-2012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радиоизотопных измерений плотности и влажности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23118-2012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Конструкции стальные строительные.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23161-2012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Грунты. Метод лабораторного определения характеристик </w:t>
            </w:r>
            <w:proofErr w:type="spellStart"/>
            <w:r w:rsidRPr="000A3451">
              <w:t>просадочности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23278-2014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полевых испытаний проницаемости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23279-2012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Сетки арматурные сварные для железобетонных конструкций и изделий.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23558-94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Смеси </w:t>
            </w:r>
            <w:proofErr w:type="spellStart"/>
            <w:r w:rsidRPr="000A3451">
              <w:t>щебеночно-гравийно-песчаные</w:t>
            </w:r>
            <w:proofErr w:type="spellEnd"/>
            <w:r w:rsidRPr="000A3451">
              <w:t xml:space="preserve"> и грунты, обработанные неорганическими вяжущими материалами, для дорожного и аэродромного строительства.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23732-2011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Вода для бетонов и растворов.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23735-2014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Смеси песчано-гравийные для строительных работ.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23740-79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лабораторного определения содержания органических веществ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24211-2008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Добавки для бетонов и строительных растворов.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24316-80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 определения тепловыделения при твердении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24452-80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призменной прочности, модуля упругости и коэффициента Пуассона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24544-81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деформации усадки и ползучести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24545-81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испытаний на выносливость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24547-81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Звенья железобетонные водопропускных труб под насыпи автомобильных и железных дорог.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24640-91 (</w:t>
            </w:r>
            <w:proofErr w:type="gramStart"/>
            <w:r w:rsidRPr="000A3451">
              <w:t>СТ</w:t>
            </w:r>
            <w:proofErr w:type="gramEnd"/>
            <w:r w:rsidRPr="000A3451">
              <w:t xml:space="preserve"> СЭВ 6824-89)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Добавки для цементов. Классификация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24846-2012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измерения деформаций оснований зданий и сооружений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24847-81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определения глубины сезонного промерзания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25094-94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Добавки активные минеральные для цементов.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25100-2011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Классификация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25192-2012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Классификация и общие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25214-82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 силикатный плотный.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25246-82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химически стойкие.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25358-2012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полевого определения температуры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25459-82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Опоры железобетонные дорожных знаков.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25485-89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ячеистые.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25584-90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Методы лабораторного определения коэффициента фильтрации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25592-91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Смеси </w:t>
            </w:r>
            <w:proofErr w:type="spellStart"/>
            <w:r w:rsidRPr="000A3451">
              <w:t>золошлаковые</w:t>
            </w:r>
            <w:proofErr w:type="spellEnd"/>
            <w:r w:rsidRPr="000A3451">
              <w:t xml:space="preserve"> тепловых электростанций для бетонов.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25607-2009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Смеси </w:t>
            </w:r>
            <w:proofErr w:type="spellStart"/>
            <w:r w:rsidRPr="000A3451">
              <w:t>щебеночно-гравийно-песчаные</w:t>
            </w:r>
            <w:proofErr w:type="spellEnd"/>
            <w:r w:rsidRPr="000A3451">
              <w:t xml:space="preserve"> для покрытий и </w:t>
            </w:r>
            <w:proofErr w:type="gramStart"/>
            <w:r w:rsidRPr="000A3451">
              <w:t>оснований</w:t>
            </w:r>
            <w:proofErr w:type="gramEnd"/>
            <w:r w:rsidRPr="000A3451">
              <w:t xml:space="preserve"> автомобильных дорог и аэродромов.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25818-91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Золы-уноса тепловых электростанций для бетонов. Технические условия.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25820-2014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легкие.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26134-84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Ультразвуковой метод определения морозостойкости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26262-2014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полевого определения глубины сезонного оттаивания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26263-84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лабораторного определения теплопроводности мерзлых грунтов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26589-94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Мастики кровельные и гидроизоляционные.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26633-2012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тяжелые и мелкозернистые.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26644-85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Щебень и песок из шлаков тепловых электростанций для бетона.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26663-2012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тяжелые и мелкозернистые,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26804-2012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Ограждения дорожные металлические барьерного типа.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27005-2014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легкие и ячеистые. Правила контроля средней плотности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27006-86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Правила подбора состава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27217-2012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Метод полевого определения удельных касательных сил морозного пучения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28570-90 (</w:t>
            </w:r>
            <w:proofErr w:type="gramStart"/>
            <w:r w:rsidRPr="000A3451">
              <w:t>СТ</w:t>
            </w:r>
            <w:proofErr w:type="gramEnd"/>
            <w:r w:rsidRPr="000A3451">
              <w:t xml:space="preserve"> СЭВ 3978-83)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Бетоны. Методы определения прочности по образцам, отобранным из конструкций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28622-2012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Грунты. Метод лабораторного определения степени </w:t>
            </w:r>
            <w:proofErr w:type="spellStart"/>
            <w:r w:rsidRPr="000A3451">
              <w:t>пучинистости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29167-91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Бетоны. Методы определения характеристики </w:t>
            </w:r>
            <w:proofErr w:type="spellStart"/>
            <w:r w:rsidRPr="000A3451">
              <w:t>трещиностойкости</w:t>
            </w:r>
            <w:proofErr w:type="spellEnd"/>
            <w:r w:rsidRPr="000A3451">
              <w:t xml:space="preserve"> (вязкости разрушения) при </w:t>
            </w:r>
            <w:proofErr w:type="gramStart"/>
            <w:r w:rsidRPr="000A3451">
              <w:t>статическом</w:t>
            </w:r>
            <w:proofErr w:type="gramEnd"/>
            <w:r w:rsidRPr="000A3451">
              <w:t xml:space="preserve"> </w:t>
            </w:r>
            <w:proofErr w:type="spellStart"/>
            <w:r w:rsidRPr="000A3451">
              <w:t>нагружении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30108-94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30416-2012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Лабораторные испытания. Общие положения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30491-2012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Смеси органоминеральные и грунты, укрепленные </w:t>
            </w:r>
            <w:proofErr w:type="gramStart"/>
            <w:r w:rsidRPr="000A3451">
              <w:t>органическими</w:t>
            </w:r>
            <w:proofErr w:type="gramEnd"/>
            <w:r w:rsidRPr="000A3451">
              <w:t xml:space="preserve"> вяжущими, для дорожного и аэродромного строительства.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30515-2013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Цементы.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30672-2012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Грунты. Полевые испытания. Общие положения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31015-2002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Смеси асфальтобетонные и асфальтобетон щебеночно-мастичные.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31359-2007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Бетоны ячеистые автоклавного твердения.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31994-2013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32703-2014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Щебень и гравий из горных пород.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32757-2014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32758-2014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32761-2014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Минеральный порошок.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32824-2014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Песок природный. </w:t>
            </w:r>
            <w:r w:rsidRPr="000A3451">
              <w:lastRenderedPageBreak/>
              <w:t>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32826-2014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Щебень и песок </w:t>
            </w:r>
            <w:proofErr w:type="gramStart"/>
            <w:r w:rsidRPr="000A3451">
              <w:t>шлаковые</w:t>
            </w:r>
            <w:proofErr w:type="gramEnd"/>
            <w:r w:rsidRPr="000A3451">
              <w:t>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32836-2014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Изыскания автомобильных дорог. Общие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32843-2014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Столбики сигнальные дорожные.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32846-2014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Элементы обустройства. Классификация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32866-2014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</w:t>
            </w:r>
            <w:proofErr w:type="spellStart"/>
            <w:r w:rsidRPr="000A3451">
              <w:t>Световозвращатели</w:t>
            </w:r>
            <w:proofErr w:type="spellEnd"/>
            <w:r w:rsidRPr="000A3451">
              <w:t xml:space="preserve"> дорожные.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32867-2014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Организация строительства. Общие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32869-2014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Требования к проведению топографо-геодезических изысканий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32871-2014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Трубы дорожные водопропускные.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32953-2014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Разметка дорожная.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32959-2014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Габариты приближения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32960-2014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Нормативные нагрузки, расчетные схемы </w:t>
            </w:r>
            <w:proofErr w:type="spellStart"/>
            <w:r w:rsidRPr="000A3451">
              <w:t>нагружения</w:t>
            </w:r>
            <w:proofErr w:type="spellEnd"/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33062-2014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Требования к размещению объектов дорожного и придорожного сервиса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33063-2014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Классификация типов местности и грунтов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33078-2014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Методы измерения сцепления колеса автомобиля с покрытием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33100-2014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Правила проектирования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33127-2014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Дорожные ограждения. Классификация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33128-2014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Дорожные ограждения.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33133-2014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Битум нефтяной дорожный вязкий.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33144-2014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Дорожные зеркала.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33149-2014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Правила проектирования автомобильных дорог в сложных условиях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33150-2014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33151-2014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33174-2014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Цемент.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33178-2014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Классификация мостов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33220-2014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Требования к эксплуатационному состоянию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50597-93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50970-2011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51256-2011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Разметка дорожная. Классификация.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51582-2000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52056-2003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gramStart"/>
            <w:r w:rsidRPr="000A3451">
              <w:t>Вяжущие</w:t>
            </w:r>
            <w:proofErr w:type="gramEnd"/>
            <w:r w:rsidRPr="000A3451">
              <w:t xml:space="preserve"> полимерно-битумные дорожные на основе </w:t>
            </w:r>
            <w:proofErr w:type="spellStart"/>
            <w:r w:rsidRPr="000A3451">
              <w:t>блоксополимеров</w:t>
            </w:r>
            <w:proofErr w:type="spellEnd"/>
            <w:r w:rsidRPr="000A3451">
              <w:t xml:space="preserve"> типа стирол-бутадиен-стирол.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52131-2003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Средства отображения информации знаковые для инвалидов.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52282-2004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Технические средства организации дорожного движения. Светофоры дорожные. Типы и основные параметры. Общие </w:t>
            </w:r>
            <w:r w:rsidRPr="000A3451">
              <w:lastRenderedPageBreak/>
              <w:t>технические требования. Методы испытаний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52289-2004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52290-2004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Знаки дорожные. Общие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52398-2005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Классификация автомобильных дорог. Основные параметры и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52399-2005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Геометрические элементы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52577-2006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52607-2006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52748-2007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Нормативные нагрузки, расчетные схемы </w:t>
            </w:r>
            <w:proofErr w:type="spellStart"/>
            <w:r w:rsidRPr="000A3451">
              <w:t>нагружения</w:t>
            </w:r>
            <w:proofErr w:type="spellEnd"/>
            <w:r w:rsidRPr="000A3451">
              <w:t xml:space="preserve"> и габариты приближения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52766-2007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Элементы обустройства. Общие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ГОСТ 55028-2012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Материалы </w:t>
            </w:r>
            <w:proofErr w:type="spellStart"/>
            <w:r w:rsidRPr="000A3451">
              <w:t>геосинтетические</w:t>
            </w:r>
            <w:proofErr w:type="spellEnd"/>
            <w:r w:rsidRPr="000A3451">
              <w:t xml:space="preserve"> для дорожного строительства. Классификация, термины и определения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55029-2012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Материалы </w:t>
            </w:r>
            <w:proofErr w:type="spellStart"/>
            <w:r w:rsidRPr="000A3451">
              <w:t>геосинтетические</w:t>
            </w:r>
            <w:proofErr w:type="spellEnd"/>
            <w:r w:rsidRPr="000A3451">
              <w:t xml:space="preserve"> для армирования асфальтобетонных слоев дорожной одежды.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55048-2012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Системы менеджмента качества. Особые требования по применению 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ИСО 9001-2008 в строительстве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55420-2013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Дороги автомобильные общего пользования. Эмульсии битумные дорожные катионные. Технические условия.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ГОСТ </w:t>
            </w:r>
            <w:proofErr w:type="gramStart"/>
            <w:r w:rsidRPr="000A3451">
              <w:t>Р</w:t>
            </w:r>
            <w:proofErr w:type="gramEnd"/>
            <w:r w:rsidRPr="000A3451">
              <w:t xml:space="preserve"> 56338-2015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Материалы </w:t>
            </w:r>
            <w:proofErr w:type="spellStart"/>
            <w:r w:rsidRPr="000A3451">
              <w:t>геосинтетические</w:t>
            </w:r>
            <w:proofErr w:type="spellEnd"/>
            <w:r w:rsidRPr="000A3451">
              <w:t xml:space="preserve"> для армирования нижних слоев основания дорожной одежды. Технические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СНиП</w:t>
            </w:r>
            <w:proofErr w:type="spellEnd"/>
            <w:r w:rsidRPr="000A3451">
              <w:t xml:space="preserve"> 1.04.03-85*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Нормы продолжительности строительства и задела в строительстве предприятий, зданий и сооружений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47.13330.2012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Инженерные изыскания для строительства. Основные положения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11-104-97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Инженерно-геодезические изыскания для строительства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11-105-97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Инженерно-геологические изыскания для строительства. Части I – IV.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СНиП</w:t>
            </w:r>
            <w:proofErr w:type="spellEnd"/>
            <w:r w:rsidRPr="000A3451">
              <w:t xml:space="preserve"> 12-03-2001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Безопасность труда в строительстве. Часть 1. Общие требования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СНиП</w:t>
            </w:r>
            <w:proofErr w:type="spellEnd"/>
            <w:r w:rsidRPr="000A3451">
              <w:t xml:space="preserve"> 12-04-2002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Безопасность труда в строительстве. Часть 2. Строительное производство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14.13330.2011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Строительство в сейсмических районах.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II-7-81*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20.13330.2011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Нагрузки и воздействия.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2.01.07-85*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22.13330.2011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Основания зданий и сооружений.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2.02.01-83*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34.13330.2012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Автомобильные дороги.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2.05.02-85*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35.13330.2011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Мосты и трубы.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2.05.03-84*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42.13330.2011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Градостроительство. Планировка и застройка городских и сельских поселений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45.13330.2012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Земляные сооружения, основания и фундаменты.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3.02.01-87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46.13330.2012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Мосты и трубы.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3.06.04-91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48.13330.2011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Организация строительства.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12-01-2004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51.13330.2011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Защита от шума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52.13330.2011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Естественное и искусственное освещение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63.13330.2012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Бетонные и железобетонные конструкции. Основные положения.</w:t>
            </w:r>
            <w:proofErr w:type="gramStart"/>
            <w:r w:rsidRPr="000A3451">
              <w:t xml:space="preserve"> .</w:t>
            </w:r>
            <w:proofErr w:type="gramEnd"/>
            <w:r w:rsidRPr="000A3451">
              <w:t xml:space="preserve">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52-01-2003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78.13330.2012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Автомобильные дороги.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3.06.03-85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116.13330.2012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Инженерная защита территорий, зданий и сооружений от опасных геологических процессов. Основные положения.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22-02-2003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126.13330.2012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Геодезические работы в строительстве.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3.01.03-84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СП 131.13330.2012 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Строительная климатология. Актуализированная редакция </w:t>
            </w:r>
            <w:proofErr w:type="spellStart"/>
            <w:r w:rsidRPr="000A3451">
              <w:t>СНиП</w:t>
            </w:r>
            <w:proofErr w:type="spellEnd"/>
            <w:r w:rsidRPr="000A3451">
              <w:t xml:space="preserve"> 23-01-99*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СП 243.1326000.2015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Проектирование и строительство автомобильных дорог с низкой интенсивностью движения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СанПиН</w:t>
            </w:r>
            <w:proofErr w:type="spellEnd"/>
            <w:r w:rsidRPr="000A3451">
              <w:t xml:space="preserve"> 2.1.6.1032-01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Гигиенические требования к обеспечению качества атмосферного воздуха населенных мест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СанПиН</w:t>
            </w:r>
            <w:proofErr w:type="spellEnd"/>
            <w:r w:rsidRPr="000A3451">
              <w:t xml:space="preserve"> 2.1.7.1287-03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Санитарно-эпидемиологические требования к качеству почвы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proofErr w:type="spellStart"/>
            <w:r w:rsidRPr="000A3451">
              <w:t>СанПиН</w:t>
            </w:r>
            <w:proofErr w:type="spellEnd"/>
            <w:r w:rsidRPr="000A3451">
              <w:t xml:space="preserve"> 2.2.3.1384-03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Гигиенические требования к организации строительного производства и строительных работ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СН 2.2.4/2.1.8.562-96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Шум на рабочих местах, в помещениях жилых, общественных зданий и на территории жилой застройки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ПНСТ 20-2014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Дороги автомобильные общего пользования. Материалы </w:t>
            </w:r>
            <w:proofErr w:type="spellStart"/>
            <w:r w:rsidRPr="000A3451">
              <w:t>геосинтетические</w:t>
            </w:r>
            <w:proofErr w:type="spellEnd"/>
            <w:r w:rsidRPr="000A3451">
              <w:t xml:space="preserve"> для дренирования. Общие технические условия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5-81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Инструкция по разбивочным работам при строительстве, реконструкции и капитальном ремонте автомобильных дорог и искусственных сооружений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7-89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Указания по строительству, ремонту и содержанию гравийных покрытий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8-89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Инструкция по охране природной среды при строительстве, ремонте и содержании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19-89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Правила приемки работ при строительстве и ремонте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32-81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Инструкция по устройству гидроизоляции конструкций мостов и труб на железных, автомобильных и городских дорогах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123-77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Инструкция по устройству покрытий и оснований из щебеночных, гравийных и песчаных материалов, обработанных </w:t>
            </w:r>
            <w:proofErr w:type="gramStart"/>
            <w:r w:rsidRPr="000A3451">
              <w:t>органическими</w:t>
            </w:r>
            <w:proofErr w:type="gramEnd"/>
            <w:r w:rsidRPr="000A3451">
              <w:t xml:space="preserve"> вяжущими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165-85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Устройство свайных фундаментов мостов (из буровых свай).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ВСН 208-89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Инженерно-геодезические изыскания железных и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Руководство по сооружению земляного полотна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ОДН 218.046-01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Проектирование нежестких дорожных одежд</w:t>
            </w:r>
          </w:p>
        </w:tc>
      </w:tr>
      <w:tr w:rsidR="000A3451" w:rsidRPr="000A3451" w:rsidTr="000150DC">
        <w:trPr>
          <w:trHeight w:val="23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ОДН 218.0.006-2002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Правила диагностики и оценки </w:t>
            </w:r>
            <w:proofErr w:type="gramStart"/>
            <w:r w:rsidRPr="000A3451">
              <w:t>состояния</w:t>
            </w:r>
            <w:proofErr w:type="gramEnd"/>
            <w:r w:rsidRPr="000A3451">
              <w:t xml:space="preserve"> автомобильных дорог</w:t>
            </w:r>
          </w:p>
        </w:tc>
      </w:tr>
      <w:tr w:rsidR="000A3451" w:rsidRPr="000A3451" w:rsidTr="000150DC">
        <w:trPr>
          <w:trHeight w:val="418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ОДН 218.1.052-2002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Оценка прочности нежестких дорожных одежд</w:t>
            </w:r>
          </w:p>
        </w:tc>
      </w:tr>
      <w:tr w:rsidR="000A3451" w:rsidRPr="000A3451" w:rsidTr="000150DC">
        <w:trPr>
          <w:trHeight w:val="412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ОДМ 218.2.001-2009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(дорожно-климатических зон)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ОДМ 218.2.003-2007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 xml:space="preserve">Рекомендации по использованию полимерно-битумных вяжущих материалов на основе </w:t>
            </w:r>
            <w:proofErr w:type="spellStart"/>
            <w:r w:rsidRPr="000A3451">
              <w:t>блоксополимеров</w:t>
            </w:r>
            <w:proofErr w:type="spellEnd"/>
            <w:r w:rsidRPr="000A3451">
              <w:t xml:space="preserve"> типа СБС при строительстве и реконструкции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ОДМ 218.3.031-2013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Методические рекомендации по охране окружающей среды при строительстве, ремонте и содержании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ОДМ 218.2.022-2012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Методические рекомендации на повторное использование асфальтобетона при строительстве (реконструкции)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ОДМ 218.6.019-2016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Рекомендации по организации движения и ограждения мест производства дорожных работ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ОДН 218.3.039-2003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Укрепление обочин автомобильных дорог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ОДН 218.5.016-2002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Показатели и нормы экологической безопасности автомобильной дороги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Градостроительный кодекс РФ от 29 декабря 2004 года № 190-ФЗ и Постановления Правительства РФ в дополнение к Градостроительному кодексу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Постановление Правительства РФ от 05.03.2007 № 145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Постановление Правительства РФ от 16.02.2008 г. № 87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«О составе разделов проектной документации и требования к их содержанию»</w:t>
            </w:r>
          </w:p>
        </w:tc>
      </w:tr>
      <w:tr w:rsidR="000A3451" w:rsidRPr="000A3451" w:rsidTr="000150DC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/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Постановление Правительства РФ от 21.06.2010 г. № 468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451" w:rsidRPr="000A3451" w:rsidRDefault="000A3451" w:rsidP="000A3451">
            <w:r w:rsidRPr="000A3451">
      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</w:tr>
    </w:tbl>
    <w:p w:rsidR="000A3451" w:rsidRPr="000A3451" w:rsidRDefault="000A3451" w:rsidP="000A3451"/>
    <w:tbl>
      <w:tblPr>
        <w:tblW w:w="5000" w:type="pct"/>
        <w:tblLook w:val="0000"/>
      </w:tblPr>
      <w:tblGrid>
        <w:gridCol w:w="4818"/>
        <w:gridCol w:w="4753"/>
      </w:tblGrid>
      <w:tr w:rsidR="000A3451" w:rsidRPr="000A3451" w:rsidTr="000150DC">
        <w:trPr>
          <w:trHeight w:val="1281"/>
        </w:trPr>
        <w:tc>
          <w:tcPr>
            <w:tcW w:w="2517" w:type="pct"/>
          </w:tcPr>
          <w:p w:rsidR="000A3451" w:rsidRPr="000A3451" w:rsidRDefault="000A3451" w:rsidP="000A3451"/>
        </w:tc>
        <w:tc>
          <w:tcPr>
            <w:tcW w:w="2483" w:type="pct"/>
          </w:tcPr>
          <w:p w:rsidR="000A3451" w:rsidRPr="000A3451" w:rsidRDefault="000A3451" w:rsidP="000A3451"/>
        </w:tc>
      </w:tr>
    </w:tbl>
    <w:p w:rsidR="001F79B8" w:rsidRDefault="001F79B8"/>
    <w:sectPr w:rsidR="001F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3451"/>
    <w:rsid w:val="000A3451"/>
    <w:rsid w:val="001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4616</Words>
  <Characters>26315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2016-08-07T20:26:00Z</dcterms:created>
  <dcterms:modified xsi:type="dcterms:W3CDTF">2016-08-07T20:31:00Z</dcterms:modified>
</cp:coreProperties>
</file>