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7B" w:rsidRPr="006403D3" w:rsidRDefault="00B1257B" w:rsidP="00B1257B">
      <w:pPr>
        <w:jc w:val="center"/>
        <w:rPr>
          <w:b/>
          <w:bCs/>
          <w:sz w:val="28"/>
          <w:szCs w:val="28"/>
        </w:rPr>
      </w:pPr>
      <w:r w:rsidRPr="006403D3">
        <w:rPr>
          <w:b/>
          <w:bCs/>
          <w:sz w:val="28"/>
          <w:szCs w:val="28"/>
        </w:rPr>
        <w:t xml:space="preserve">ТЕХНИЧЕСКОЕ ЗАДАНИЕ </w:t>
      </w:r>
    </w:p>
    <w:p w:rsidR="00B1257B" w:rsidRDefault="00B1257B" w:rsidP="00B1257B">
      <w:pPr>
        <w:widowControl w:val="0"/>
        <w:autoSpaceDE w:val="0"/>
        <w:autoSpaceDN w:val="0"/>
        <w:adjustRightInd w:val="0"/>
        <w:jc w:val="center"/>
        <w:rPr>
          <w:b/>
          <w:bCs/>
          <w:sz w:val="26"/>
          <w:szCs w:val="26"/>
        </w:rPr>
      </w:pPr>
      <w:r>
        <w:rPr>
          <w:b/>
          <w:bCs/>
        </w:rPr>
        <w:t xml:space="preserve"> </w:t>
      </w:r>
      <w:r w:rsidRPr="006403D3">
        <w:rPr>
          <w:b/>
          <w:bCs/>
          <w:sz w:val="26"/>
          <w:szCs w:val="26"/>
        </w:rPr>
        <w:t xml:space="preserve">на разработку </w:t>
      </w:r>
      <w:r>
        <w:rPr>
          <w:b/>
          <w:bCs/>
          <w:sz w:val="26"/>
          <w:szCs w:val="26"/>
        </w:rPr>
        <w:t xml:space="preserve">проектно-сметной документации по монтажу СПЗ и монтажа пожарной сигнализации здания административного корпуса </w:t>
      </w:r>
    </w:p>
    <w:p w:rsidR="00B1257B" w:rsidRPr="00673FF2" w:rsidRDefault="00B1257B" w:rsidP="00B1257B">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
        <w:gridCol w:w="3015"/>
        <w:gridCol w:w="6460"/>
      </w:tblGrid>
      <w:tr w:rsidR="00B1257B" w:rsidRPr="00673FF2" w:rsidTr="000150DC">
        <w:trPr>
          <w:trHeight w:val="20"/>
        </w:trPr>
        <w:tc>
          <w:tcPr>
            <w:tcW w:w="839" w:type="dxa"/>
            <w:vAlign w:val="center"/>
          </w:tcPr>
          <w:p w:rsidR="00B1257B" w:rsidRPr="00673FF2" w:rsidRDefault="00B1257B" w:rsidP="000150DC">
            <w:pPr>
              <w:tabs>
                <w:tab w:val="left" w:pos="0"/>
              </w:tabs>
              <w:jc w:val="center"/>
              <w:rPr>
                <w:b/>
              </w:rPr>
            </w:pPr>
            <w:r w:rsidRPr="00673FF2">
              <w:rPr>
                <w:b/>
              </w:rPr>
              <w:t xml:space="preserve">№ </w:t>
            </w:r>
            <w:proofErr w:type="spellStart"/>
            <w:proofErr w:type="gramStart"/>
            <w:r w:rsidRPr="00673FF2">
              <w:rPr>
                <w:b/>
              </w:rPr>
              <w:t>п</w:t>
            </w:r>
            <w:proofErr w:type="spellEnd"/>
            <w:proofErr w:type="gramEnd"/>
            <w:r w:rsidRPr="00673FF2">
              <w:rPr>
                <w:b/>
              </w:rPr>
              <w:t>/</w:t>
            </w:r>
            <w:proofErr w:type="spellStart"/>
            <w:r w:rsidRPr="00673FF2">
              <w:rPr>
                <w:b/>
              </w:rPr>
              <w:t>п</w:t>
            </w:r>
            <w:proofErr w:type="spellEnd"/>
          </w:p>
        </w:tc>
        <w:tc>
          <w:tcPr>
            <w:tcW w:w="3015" w:type="dxa"/>
            <w:vAlign w:val="center"/>
          </w:tcPr>
          <w:p w:rsidR="00B1257B" w:rsidRPr="00673FF2" w:rsidRDefault="00B1257B" w:rsidP="000150DC">
            <w:pPr>
              <w:jc w:val="center"/>
              <w:rPr>
                <w:b/>
              </w:rPr>
            </w:pPr>
            <w:r w:rsidRPr="00673FF2">
              <w:rPr>
                <w:b/>
              </w:rPr>
              <w:t>Перечень основных данных и требований</w:t>
            </w:r>
          </w:p>
        </w:tc>
        <w:tc>
          <w:tcPr>
            <w:tcW w:w="6460" w:type="dxa"/>
            <w:vAlign w:val="center"/>
          </w:tcPr>
          <w:p w:rsidR="00B1257B" w:rsidRPr="00673FF2" w:rsidRDefault="00B1257B" w:rsidP="000150DC">
            <w:pPr>
              <w:jc w:val="center"/>
              <w:rPr>
                <w:b/>
              </w:rPr>
            </w:pPr>
            <w:r w:rsidRPr="00673FF2">
              <w:rPr>
                <w:b/>
              </w:rPr>
              <w:t>Основные данные и требования</w:t>
            </w:r>
          </w:p>
        </w:tc>
      </w:tr>
      <w:tr w:rsidR="00B1257B" w:rsidRPr="00673FF2" w:rsidTr="000150DC">
        <w:trPr>
          <w:trHeight w:val="20"/>
        </w:trPr>
        <w:tc>
          <w:tcPr>
            <w:tcW w:w="839" w:type="dxa"/>
            <w:vAlign w:val="center"/>
          </w:tcPr>
          <w:p w:rsidR="00B1257B" w:rsidRPr="00673FF2" w:rsidRDefault="00B1257B" w:rsidP="00B1257B">
            <w:pPr>
              <w:numPr>
                <w:ilvl w:val="0"/>
                <w:numId w:val="1"/>
              </w:numPr>
              <w:tabs>
                <w:tab w:val="left" w:pos="0"/>
              </w:tabs>
              <w:spacing w:after="0" w:line="240" w:lineRule="auto"/>
            </w:pPr>
          </w:p>
        </w:tc>
        <w:tc>
          <w:tcPr>
            <w:tcW w:w="9475" w:type="dxa"/>
            <w:gridSpan w:val="2"/>
            <w:vAlign w:val="center"/>
          </w:tcPr>
          <w:p w:rsidR="00B1257B" w:rsidRPr="005854BD" w:rsidRDefault="00B1257B" w:rsidP="000150DC">
            <w:pPr>
              <w:jc w:val="center"/>
              <w:rPr>
                <w:b/>
                <w:caps/>
              </w:rPr>
            </w:pPr>
            <w:r w:rsidRPr="005854BD">
              <w:rPr>
                <w:b/>
                <w:caps/>
              </w:rPr>
              <w:t>Общие сведения</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1.1</w:t>
            </w:r>
          </w:p>
        </w:tc>
        <w:tc>
          <w:tcPr>
            <w:tcW w:w="3015" w:type="dxa"/>
          </w:tcPr>
          <w:p w:rsidR="00B1257B" w:rsidRPr="00711AC6" w:rsidRDefault="00B1257B" w:rsidP="000150DC">
            <w:pPr>
              <w:pStyle w:val="a9"/>
            </w:pPr>
            <w:r w:rsidRPr="00711AC6">
              <w:t>Наименование и адрес проектируемого объекта</w:t>
            </w:r>
          </w:p>
          <w:p w:rsidR="00B1257B" w:rsidRPr="00711AC6" w:rsidRDefault="00B1257B" w:rsidP="000150DC">
            <w:pPr>
              <w:pStyle w:val="a9"/>
            </w:pPr>
            <w:r w:rsidRPr="00711AC6">
              <w:t> </w:t>
            </w:r>
          </w:p>
        </w:tc>
        <w:tc>
          <w:tcPr>
            <w:tcW w:w="6460" w:type="dxa"/>
          </w:tcPr>
          <w:p w:rsidR="00B1257B" w:rsidRPr="00711AC6" w:rsidRDefault="00B1257B" w:rsidP="00B1257B">
            <w:pPr>
              <w:pStyle w:val="a9"/>
            </w:pPr>
            <w:r w:rsidRPr="00711AC6">
              <w:rPr>
                <w:u w:val="single"/>
              </w:rPr>
              <w:t>Объект</w:t>
            </w:r>
            <w:r w:rsidRPr="00711AC6">
              <w:t xml:space="preserve">: </w:t>
            </w:r>
            <w:r>
              <w:t xml:space="preserve">Разработка проектно-сметной документации на монтаж СПЗ и монтажа пожарной сигнализации здания административного </w:t>
            </w:r>
          </w:p>
          <w:p w:rsidR="00B1257B" w:rsidRPr="00711AC6" w:rsidRDefault="00B1257B" w:rsidP="000150DC">
            <w:pPr>
              <w:pStyle w:val="a9"/>
            </w:pP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1.2</w:t>
            </w:r>
          </w:p>
        </w:tc>
        <w:tc>
          <w:tcPr>
            <w:tcW w:w="3015" w:type="dxa"/>
            <w:vAlign w:val="center"/>
          </w:tcPr>
          <w:p w:rsidR="00B1257B" w:rsidRPr="00673FF2" w:rsidRDefault="00B1257B" w:rsidP="000150DC">
            <w:r w:rsidRPr="00673FF2">
              <w:t>Заказчик</w:t>
            </w:r>
          </w:p>
        </w:tc>
        <w:tc>
          <w:tcPr>
            <w:tcW w:w="6460" w:type="dxa"/>
          </w:tcPr>
          <w:p w:rsidR="00B1257B" w:rsidRDefault="00B1257B" w:rsidP="000150DC"/>
          <w:p w:rsidR="00B1257B" w:rsidRPr="00673FF2" w:rsidRDefault="00B1257B" w:rsidP="000150DC"/>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1.3</w:t>
            </w:r>
          </w:p>
        </w:tc>
        <w:tc>
          <w:tcPr>
            <w:tcW w:w="3015" w:type="dxa"/>
            <w:vAlign w:val="center"/>
          </w:tcPr>
          <w:p w:rsidR="00B1257B" w:rsidRPr="00673FF2" w:rsidRDefault="00B1257B" w:rsidP="000150DC">
            <w:r w:rsidRPr="00673FF2">
              <w:t>Наименование системы</w:t>
            </w:r>
          </w:p>
        </w:tc>
        <w:tc>
          <w:tcPr>
            <w:tcW w:w="6460" w:type="dxa"/>
            <w:vAlign w:val="center"/>
          </w:tcPr>
          <w:p w:rsidR="00B1257B" w:rsidRPr="00673FF2" w:rsidRDefault="00B1257B" w:rsidP="000150DC">
            <w:r w:rsidRPr="00673FF2">
              <w:t>Система автоматической пожарной сигнализации</w:t>
            </w:r>
          </w:p>
          <w:p w:rsidR="00B1257B" w:rsidRPr="00673FF2" w:rsidRDefault="00B1257B" w:rsidP="000150DC">
            <w:pPr>
              <w:jc w:val="both"/>
            </w:pPr>
            <w:r w:rsidRPr="00673FF2">
              <w:t>(АУПС);</w:t>
            </w:r>
          </w:p>
          <w:p w:rsidR="00B1257B" w:rsidRPr="00673FF2" w:rsidRDefault="00B1257B" w:rsidP="000150DC">
            <w:pPr>
              <w:jc w:val="both"/>
            </w:pPr>
            <w:r w:rsidRPr="00B23633">
              <w:t>Система оповещения и управления эвакуацией (СОУЭ)</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1.4</w:t>
            </w:r>
          </w:p>
        </w:tc>
        <w:tc>
          <w:tcPr>
            <w:tcW w:w="3015" w:type="dxa"/>
          </w:tcPr>
          <w:p w:rsidR="00B1257B" w:rsidRPr="00711AC6" w:rsidRDefault="00B1257B" w:rsidP="000150DC">
            <w:pPr>
              <w:pStyle w:val="a9"/>
            </w:pPr>
            <w:r w:rsidRPr="00711AC6">
              <w:t>Стадийность проектирования</w:t>
            </w:r>
          </w:p>
        </w:tc>
        <w:tc>
          <w:tcPr>
            <w:tcW w:w="6460" w:type="dxa"/>
          </w:tcPr>
          <w:p w:rsidR="00B1257B" w:rsidRPr="00711AC6" w:rsidRDefault="00B1257B" w:rsidP="000150DC">
            <w:pPr>
              <w:pStyle w:val="a9"/>
              <w:spacing w:before="0" w:beforeAutospacing="0" w:after="0" w:afterAutospacing="0"/>
            </w:pPr>
            <w:r w:rsidRPr="00711AC6">
              <w:t xml:space="preserve">Стадии проектирования: </w:t>
            </w:r>
          </w:p>
          <w:p w:rsidR="00B1257B" w:rsidRPr="00711AC6" w:rsidRDefault="00B1257B" w:rsidP="000150DC">
            <w:pPr>
              <w:pStyle w:val="a9"/>
              <w:spacing w:before="0" w:beforeAutospacing="0" w:after="0" w:afterAutospacing="0"/>
            </w:pPr>
            <w:r w:rsidRPr="00711AC6">
              <w:t>- рабочая документация</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1.5.</w:t>
            </w:r>
          </w:p>
        </w:tc>
        <w:tc>
          <w:tcPr>
            <w:tcW w:w="3015" w:type="dxa"/>
          </w:tcPr>
          <w:p w:rsidR="00B1257B" w:rsidRPr="00711AC6" w:rsidRDefault="00B1257B" w:rsidP="000150DC">
            <w:pPr>
              <w:pStyle w:val="a9"/>
            </w:pPr>
            <w:r w:rsidRPr="00711AC6">
              <w:t>Площадь проектирования</w:t>
            </w:r>
          </w:p>
        </w:tc>
        <w:tc>
          <w:tcPr>
            <w:tcW w:w="6460" w:type="dxa"/>
          </w:tcPr>
          <w:p w:rsidR="00B1257B" w:rsidRPr="00711AC6" w:rsidRDefault="00B1257B" w:rsidP="000150DC">
            <w:pPr>
              <w:pStyle w:val="a9"/>
              <w:spacing w:before="0" w:beforeAutospacing="0" w:after="0" w:afterAutospacing="0"/>
            </w:pPr>
            <w:r w:rsidRPr="00711AC6">
              <w:t xml:space="preserve">- </w:t>
            </w:r>
            <w:r>
              <w:t xml:space="preserve">административный </w:t>
            </w:r>
            <w:r w:rsidRPr="00711AC6">
              <w:t>корпус</w:t>
            </w:r>
            <w:r>
              <w:t xml:space="preserve">  площадь здания</w:t>
            </w:r>
            <w:r w:rsidRPr="00711AC6">
              <w:t xml:space="preserve"> -</w:t>
            </w:r>
            <w:r>
              <w:t xml:space="preserve"> </w:t>
            </w:r>
            <w:r w:rsidRPr="00711AC6">
              <w:t xml:space="preserve">≈ </w:t>
            </w:r>
            <w:r>
              <w:t xml:space="preserve">194,0 </w:t>
            </w:r>
            <w:r w:rsidRPr="00711AC6">
              <w:t xml:space="preserve"> м²;</w:t>
            </w:r>
          </w:p>
          <w:p w:rsidR="00B1257B" w:rsidRPr="00711AC6" w:rsidRDefault="00B1257B" w:rsidP="000150DC">
            <w:pPr>
              <w:pStyle w:val="a9"/>
              <w:spacing w:before="0" w:beforeAutospacing="0" w:after="0" w:afterAutospacing="0"/>
            </w:pPr>
          </w:p>
        </w:tc>
      </w:tr>
      <w:tr w:rsidR="00B1257B" w:rsidRPr="00673FF2" w:rsidTr="000150DC">
        <w:trPr>
          <w:trHeight w:val="20"/>
        </w:trPr>
        <w:tc>
          <w:tcPr>
            <w:tcW w:w="839" w:type="dxa"/>
            <w:vAlign w:val="center"/>
          </w:tcPr>
          <w:p w:rsidR="00B1257B" w:rsidRPr="00673FF2" w:rsidRDefault="00B1257B" w:rsidP="000150DC">
            <w:pPr>
              <w:tabs>
                <w:tab w:val="left" w:pos="0"/>
              </w:tabs>
            </w:pPr>
          </w:p>
        </w:tc>
        <w:tc>
          <w:tcPr>
            <w:tcW w:w="3015" w:type="dxa"/>
          </w:tcPr>
          <w:p w:rsidR="00B1257B" w:rsidRPr="00711AC6" w:rsidRDefault="00B1257B" w:rsidP="000150DC">
            <w:pPr>
              <w:pStyle w:val="a9"/>
              <w:rPr>
                <w:i/>
                <w:u w:val="single"/>
              </w:rPr>
            </w:pPr>
            <w:r w:rsidRPr="00711AC6">
              <w:rPr>
                <w:i/>
                <w:u w:val="single"/>
              </w:rPr>
              <w:t>Примечание к п. 1.5</w:t>
            </w:r>
          </w:p>
        </w:tc>
        <w:tc>
          <w:tcPr>
            <w:tcW w:w="6460" w:type="dxa"/>
          </w:tcPr>
          <w:p w:rsidR="00B1257B" w:rsidRPr="00711AC6" w:rsidRDefault="00B1257B" w:rsidP="000150DC">
            <w:pPr>
              <w:pStyle w:val="a9"/>
              <w:spacing w:before="0" w:beforeAutospacing="0" w:after="0" w:afterAutospacing="0"/>
              <w:rPr>
                <w:i/>
              </w:rPr>
            </w:pPr>
            <w:r w:rsidRPr="00711AC6">
              <w:rPr>
                <w:i/>
              </w:rPr>
              <w:t xml:space="preserve">Планы помещений выдаются </w:t>
            </w:r>
            <w:r>
              <w:rPr>
                <w:i/>
              </w:rPr>
              <w:t>Исполнителю</w:t>
            </w:r>
            <w:r w:rsidRPr="00711AC6">
              <w:rPr>
                <w:i/>
              </w:rPr>
              <w:t xml:space="preserve"> в момент заключения контракта.</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1.6.</w:t>
            </w:r>
          </w:p>
        </w:tc>
        <w:tc>
          <w:tcPr>
            <w:tcW w:w="3015" w:type="dxa"/>
          </w:tcPr>
          <w:p w:rsidR="00B1257B" w:rsidRPr="00711AC6" w:rsidRDefault="00B1257B" w:rsidP="000150DC">
            <w:pPr>
              <w:pStyle w:val="a9"/>
            </w:pPr>
            <w:r w:rsidRPr="00711AC6">
              <w:t>Сроки выполнения</w:t>
            </w:r>
          </w:p>
        </w:tc>
        <w:tc>
          <w:tcPr>
            <w:tcW w:w="6460" w:type="dxa"/>
          </w:tcPr>
          <w:p w:rsidR="00B1257B" w:rsidRPr="00E32B8E" w:rsidRDefault="00B1257B" w:rsidP="000150DC">
            <w:pPr>
              <w:pStyle w:val="a9"/>
            </w:pPr>
            <w:r w:rsidRPr="00E32B8E">
              <w:t>в течение 20 рабочих дней с момента заключения контракта</w:t>
            </w:r>
          </w:p>
        </w:tc>
      </w:tr>
      <w:tr w:rsidR="00B1257B" w:rsidRPr="00673FF2" w:rsidTr="000150DC">
        <w:trPr>
          <w:trHeight w:val="20"/>
        </w:trPr>
        <w:tc>
          <w:tcPr>
            <w:tcW w:w="839" w:type="dxa"/>
            <w:vAlign w:val="center"/>
          </w:tcPr>
          <w:p w:rsidR="00B1257B" w:rsidRPr="00673FF2" w:rsidRDefault="00B1257B" w:rsidP="000150DC">
            <w:pPr>
              <w:tabs>
                <w:tab w:val="left" w:pos="0"/>
              </w:tabs>
            </w:pPr>
          </w:p>
        </w:tc>
        <w:tc>
          <w:tcPr>
            <w:tcW w:w="3015" w:type="dxa"/>
          </w:tcPr>
          <w:p w:rsidR="00B1257B" w:rsidRPr="00E32B8E" w:rsidRDefault="00B1257B" w:rsidP="000150DC">
            <w:pPr>
              <w:pStyle w:val="a9"/>
            </w:pPr>
          </w:p>
        </w:tc>
        <w:tc>
          <w:tcPr>
            <w:tcW w:w="6460" w:type="dxa"/>
          </w:tcPr>
          <w:p w:rsidR="00B1257B" w:rsidRPr="00E32B8E" w:rsidRDefault="00B1257B" w:rsidP="00B1257B">
            <w:pPr>
              <w:pStyle w:val="a9"/>
              <w:spacing w:before="0" w:beforeAutospacing="0" w:after="0" w:afterAutospacing="0"/>
            </w:pPr>
            <w:r w:rsidRPr="00E32B8E">
              <w:t xml:space="preserve">- </w:t>
            </w:r>
          </w:p>
        </w:tc>
      </w:tr>
      <w:tr w:rsidR="00B1257B" w:rsidRPr="00673FF2" w:rsidTr="000150DC">
        <w:trPr>
          <w:trHeight w:val="20"/>
        </w:trPr>
        <w:tc>
          <w:tcPr>
            <w:tcW w:w="839" w:type="dxa"/>
            <w:vAlign w:val="center"/>
          </w:tcPr>
          <w:p w:rsidR="00B1257B" w:rsidRDefault="00B1257B" w:rsidP="000150DC">
            <w:pPr>
              <w:tabs>
                <w:tab w:val="left" w:pos="0"/>
              </w:tabs>
            </w:pPr>
            <w:r>
              <w:t>1.8.</w:t>
            </w:r>
          </w:p>
        </w:tc>
        <w:tc>
          <w:tcPr>
            <w:tcW w:w="3015" w:type="dxa"/>
          </w:tcPr>
          <w:p w:rsidR="00B1257B" w:rsidRPr="00E32B8E" w:rsidRDefault="00B1257B" w:rsidP="000150DC">
            <w:pPr>
              <w:pStyle w:val="a9"/>
            </w:pPr>
          </w:p>
        </w:tc>
        <w:tc>
          <w:tcPr>
            <w:tcW w:w="6460" w:type="dxa"/>
          </w:tcPr>
          <w:p w:rsidR="00B1257B" w:rsidRPr="00E32B8E" w:rsidRDefault="00B1257B" w:rsidP="00B1257B">
            <w:pPr>
              <w:pStyle w:val="a9"/>
              <w:spacing w:before="0" w:beforeAutospacing="0" w:after="0" w:afterAutospacing="0"/>
            </w:pPr>
            <w:r w:rsidRPr="00E32B8E">
              <w:t xml:space="preserve">- </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2</w:t>
            </w:r>
          </w:p>
        </w:tc>
        <w:tc>
          <w:tcPr>
            <w:tcW w:w="9475" w:type="dxa"/>
            <w:gridSpan w:val="2"/>
            <w:vAlign w:val="center"/>
          </w:tcPr>
          <w:p w:rsidR="00B1257B" w:rsidRPr="005854BD" w:rsidRDefault="00B1257B" w:rsidP="000150DC">
            <w:pPr>
              <w:jc w:val="center"/>
              <w:rPr>
                <w:b/>
                <w:caps/>
                <w:color w:val="000000"/>
              </w:rPr>
            </w:pPr>
            <w:r w:rsidRPr="005854BD">
              <w:rPr>
                <w:b/>
                <w:caps/>
              </w:rPr>
              <w:t>Характеристики объекта</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2.1</w:t>
            </w:r>
          </w:p>
        </w:tc>
        <w:tc>
          <w:tcPr>
            <w:tcW w:w="3015" w:type="dxa"/>
            <w:vAlign w:val="center"/>
          </w:tcPr>
          <w:p w:rsidR="00B1257B" w:rsidRPr="00711AC6" w:rsidRDefault="00B1257B" w:rsidP="000150DC">
            <w:pPr>
              <w:pStyle w:val="a9"/>
            </w:pPr>
            <w:r w:rsidRPr="00711AC6">
              <w:t>Функциональное назначение объекта</w:t>
            </w:r>
          </w:p>
          <w:p w:rsidR="00B1257B" w:rsidRPr="00673FF2" w:rsidRDefault="00B1257B" w:rsidP="000150DC"/>
        </w:tc>
        <w:tc>
          <w:tcPr>
            <w:tcW w:w="6460" w:type="dxa"/>
            <w:vAlign w:val="center"/>
          </w:tcPr>
          <w:p w:rsidR="00B1257B" w:rsidRPr="004823AC" w:rsidRDefault="00B1257B" w:rsidP="000150DC">
            <w:pPr>
              <w:jc w:val="both"/>
            </w:pPr>
            <w:r w:rsidRPr="002E732C">
              <w:t>постройки 1961 года, занимает общую площадь под фундамент 244,8 м</w:t>
            </w:r>
            <w:proofErr w:type="gramStart"/>
            <w:r w:rsidRPr="002E732C">
              <w:rPr>
                <w:vertAlign w:val="superscript"/>
              </w:rPr>
              <w:t>2</w:t>
            </w:r>
            <w:proofErr w:type="gramEnd"/>
            <w:r w:rsidRPr="002E732C">
              <w:t>, строительный объем 918 м</w:t>
            </w:r>
            <w:r w:rsidRPr="002E732C">
              <w:rPr>
                <w:vertAlign w:val="superscript"/>
              </w:rPr>
              <w:t>3</w:t>
            </w:r>
            <w:r w:rsidRPr="002E732C">
              <w:t>,  одноэтажное. Размещены кабинеты: главного врача, заместителя главного врача по ЭКВ, заместителя главного врача по АХЧ и безопасности, охраны труда, отдел кадров, бухгалтерия,</w:t>
            </w:r>
            <w:r>
              <w:t xml:space="preserve"> касса, </w:t>
            </w:r>
            <w:r w:rsidRPr="002E732C">
              <w:t xml:space="preserve"> контрактная служба.</w:t>
            </w:r>
          </w:p>
        </w:tc>
      </w:tr>
      <w:tr w:rsidR="00B1257B" w:rsidRPr="00673FF2" w:rsidTr="000150DC">
        <w:trPr>
          <w:trHeight w:val="20"/>
        </w:trPr>
        <w:tc>
          <w:tcPr>
            <w:tcW w:w="839" w:type="dxa"/>
            <w:vAlign w:val="center"/>
          </w:tcPr>
          <w:p w:rsidR="00B1257B" w:rsidRPr="00673FF2" w:rsidRDefault="00B1257B" w:rsidP="000150DC">
            <w:pPr>
              <w:tabs>
                <w:tab w:val="left" w:pos="0"/>
              </w:tabs>
            </w:pPr>
          </w:p>
        </w:tc>
        <w:tc>
          <w:tcPr>
            <w:tcW w:w="3015" w:type="dxa"/>
            <w:vAlign w:val="center"/>
          </w:tcPr>
          <w:p w:rsidR="00B1257B" w:rsidRPr="00711AC6" w:rsidRDefault="00B1257B" w:rsidP="000150DC">
            <w:pPr>
              <w:pStyle w:val="a9"/>
            </w:pPr>
          </w:p>
        </w:tc>
        <w:tc>
          <w:tcPr>
            <w:tcW w:w="6460" w:type="dxa"/>
            <w:vAlign w:val="center"/>
          </w:tcPr>
          <w:tbl>
            <w:tblPr>
              <w:tblW w:w="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3969"/>
            </w:tblGrid>
            <w:tr w:rsidR="00B1257B" w:rsidRPr="00570641" w:rsidTr="000150DC">
              <w:trPr>
                <w:cantSplit/>
                <w:trHeight w:val="71"/>
              </w:trPr>
              <w:tc>
                <w:tcPr>
                  <w:tcW w:w="1953" w:type="dxa"/>
                </w:tcPr>
                <w:p w:rsidR="00B1257B" w:rsidRPr="00570641" w:rsidRDefault="00B1257B" w:rsidP="000150DC">
                  <w:pPr>
                    <w:rPr>
                      <w:sz w:val="20"/>
                      <w:szCs w:val="20"/>
                    </w:rPr>
                  </w:pPr>
                  <w:r w:rsidRPr="00570641">
                    <w:rPr>
                      <w:sz w:val="20"/>
                      <w:szCs w:val="20"/>
                    </w:rPr>
                    <w:t>Фундаменты</w:t>
                  </w:r>
                </w:p>
              </w:tc>
              <w:tc>
                <w:tcPr>
                  <w:tcW w:w="3969" w:type="dxa"/>
                </w:tcPr>
                <w:p w:rsidR="00B1257B" w:rsidRPr="00570641" w:rsidRDefault="00B1257B" w:rsidP="000150DC">
                  <w:pPr>
                    <w:rPr>
                      <w:sz w:val="20"/>
                      <w:szCs w:val="20"/>
                    </w:rPr>
                  </w:pPr>
                  <w:proofErr w:type="gramStart"/>
                  <w:r w:rsidRPr="00570641">
                    <w:rPr>
                      <w:sz w:val="20"/>
                      <w:szCs w:val="20"/>
                    </w:rPr>
                    <w:t>Ленточные</w:t>
                  </w:r>
                  <w:proofErr w:type="gramEnd"/>
                  <w:r w:rsidRPr="00570641">
                    <w:rPr>
                      <w:sz w:val="20"/>
                      <w:szCs w:val="20"/>
                    </w:rPr>
                    <w:t xml:space="preserve"> из бутового камня известняка на цементном растворе</w:t>
                  </w:r>
                </w:p>
              </w:tc>
            </w:tr>
            <w:tr w:rsidR="00B1257B" w:rsidRPr="00570641" w:rsidTr="000150DC">
              <w:trPr>
                <w:cantSplit/>
                <w:trHeight w:val="68"/>
              </w:trPr>
              <w:tc>
                <w:tcPr>
                  <w:tcW w:w="1953" w:type="dxa"/>
                </w:tcPr>
                <w:p w:rsidR="00B1257B" w:rsidRPr="00570641" w:rsidRDefault="00B1257B" w:rsidP="000150DC">
                  <w:pPr>
                    <w:rPr>
                      <w:sz w:val="20"/>
                      <w:szCs w:val="20"/>
                    </w:rPr>
                  </w:pPr>
                  <w:r w:rsidRPr="00570641">
                    <w:rPr>
                      <w:sz w:val="20"/>
                      <w:szCs w:val="20"/>
                    </w:rPr>
                    <w:t>Стены</w:t>
                  </w:r>
                </w:p>
              </w:tc>
              <w:tc>
                <w:tcPr>
                  <w:tcW w:w="3969" w:type="dxa"/>
                </w:tcPr>
                <w:p w:rsidR="00B1257B" w:rsidRPr="00570641" w:rsidRDefault="00B1257B" w:rsidP="000150DC">
                  <w:pPr>
                    <w:rPr>
                      <w:sz w:val="20"/>
                      <w:szCs w:val="20"/>
                    </w:rPr>
                  </w:pPr>
                  <w:r w:rsidRPr="00570641">
                    <w:rPr>
                      <w:sz w:val="20"/>
                      <w:szCs w:val="20"/>
                    </w:rPr>
                    <w:t xml:space="preserve">Из стенового камня известняка-ракушечника на </w:t>
                  </w:r>
                  <w:proofErr w:type="gramStart"/>
                  <w:r w:rsidRPr="00570641">
                    <w:rPr>
                      <w:sz w:val="20"/>
                      <w:szCs w:val="20"/>
                    </w:rPr>
                    <w:t>сложном</w:t>
                  </w:r>
                  <w:proofErr w:type="gramEnd"/>
                  <w:r w:rsidRPr="00570641">
                    <w:rPr>
                      <w:sz w:val="20"/>
                      <w:szCs w:val="20"/>
                    </w:rPr>
                    <w:t xml:space="preserve"> </w:t>
                  </w:r>
                  <w:proofErr w:type="spellStart"/>
                  <w:r w:rsidRPr="00570641">
                    <w:rPr>
                      <w:sz w:val="20"/>
                      <w:szCs w:val="20"/>
                    </w:rPr>
                    <w:t>р</w:t>
                  </w:r>
                  <w:r>
                    <w:rPr>
                      <w:sz w:val="20"/>
                      <w:szCs w:val="20"/>
                    </w:rPr>
                    <w:t>-</w:t>
                  </w:r>
                  <w:r w:rsidRPr="00570641">
                    <w:rPr>
                      <w:sz w:val="20"/>
                      <w:szCs w:val="20"/>
                    </w:rPr>
                    <w:t>ре</w:t>
                  </w:r>
                  <w:proofErr w:type="spellEnd"/>
                </w:p>
              </w:tc>
            </w:tr>
            <w:tr w:rsidR="00B1257B" w:rsidRPr="00570641" w:rsidTr="000150DC">
              <w:trPr>
                <w:cantSplit/>
                <w:trHeight w:val="68"/>
              </w:trPr>
              <w:tc>
                <w:tcPr>
                  <w:tcW w:w="1953" w:type="dxa"/>
                </w:tcPr>
                <w:p w:rsidR="00B1257B" w:rsidRPr="00570641" w:rsidRDefault="00B1257B" w:rsidP="000150DC">
                  <w:pPr>
                    <w:rPr>
                      <w:sz w:val="20"/>
                      <w:szCs w:val="20"/>
                    </w:rPr>
                  </w:pPr>
                  <w:r w:rsidRPr="00570641">
                    <w:rPr>
                      <w:sz w:val="20"/>
                      <w:szCs w:val="20"/>
                    </w:rPr>
                    <w:lastRenderedPageBreak/>
                    <w:t>Перекрытия</w:t>
                  </w:r>
                </w:p>
              </w:tc>
              <w:tc>
                <w:tcPr>
                  <w:tcW w:w="3969" w:type="dxa"/>
                </w:tcPr>
                <w:p w:rsidR="00B1257B" w:rsidRPr="00570641" w:rsidRDefault="00B1257B" w:rsidP="000150DC">
                  <w:pPr>
                    <w:rPr>
                      <w:sz w:val="20"/>
                      <w:szCs w:val="20"/>
                    </w:rPr>
                  </w:pPr>
                  <w:proofErr w:type="gramStart"/>
                  <w:r w:rsidRPr="00570641">
                    <w:rPr>
                      <w:sz w:val="20"/>
                      <w:szCs w:val="20"/>
                    </w:rPr>
                    <w:t>Чердачные</w:t>
                  </w:r>
                  <w:proofErr w:type="gramEnd"/>
                  <w:r w:rsidRPr="00570641">
                    <w:rPr>
                      <w:sz w:val="20"/>
                      <w:szCs w:val="20"/>
                    </w:rPr>
                    <w:t xml:space="preserve"> по деревянным балкам, подшивка досками, штукатурка по дранке, чердак не эксплуатируемый</w:t>
                  </w:r>
                </w:p>
              </w:tc>
            </w:tr>
            <w:tr w:rsidR="00B1257B" w:rsidRPr="00570641" w:rsidTr="000150DC">
              <w:trPr>
                <w:cantSplit/>
                <w:trHeight w:val="68"/>
              </w:trPr>
              <w:tc>
                <w:tcPr>
                  <w:tcW w:w="1953" w:type="dxa"/>
                </w:tcPr>
                <w:p w:rsidR="00B1257B" w:rsidRPr="00570641" w:rsidRDefault="00B1257B" w:rsidP="000150DC">
                  <w:pPr>
                    <w:rPr>
                      <w:sz w:val="20"/>
                      <w:szCs w:val="20"/>
                    </w:rPr>
                  </w:pPr>
                  <w:r w:rsidRPr="00570641">
                    <w:rPr>
                      <w:sz w:val="20"/>
                      <w:szCs w:val="20"/>
                    </w:rPr>
                    <w:t>Перегородки</w:t>
                  </w:r>
                </w:p>
              </w:tc>
              <w:tc>
                <w:tcPr>
                  <w:tcW w:w="3969" w:type="dxa"/>
                </w:tcPr>
                <w:p w:rsidR="00B1257B" w:rsidRPr="00570641" w:rsidRDefault="00B1257B" w:rsidP="000150DC">
                  <w:pPr>
                    <w:rPr>
                      <w:sz w:val="20"/>
                      <w:szCs w:val="20"/>
                    </w:rPr>
                  </w:pPr>
                  <w:r w:rsidRPr="00570641">
                    <w:rPr>
                      <w:sz w:val="20"/>
                      <w:szCs w:val="20"/>
                    </w:rPr>
                    <w:t>Из кирпича на известковом растворе</w:t>
                  </w:r>
                </w:p>
              </w:tc>
            </w:tr>
            <w:tr w:rsidR="00B1257B" w:rsidRPr="00570641" w:rsidTr="000150DC">
              <w:trPr>
                <w:cantSplit/>
                <w:trHeight w:val="68"/>
              </w:trPr>
              <w:tc>
                <w:tcPr>
                  <w:tcW w:w="1953" w:type="dxa"/>
                </w:tcPr>
                <w:p w:rsidR="00B1257B" w:rsidRPr="00570641" w:rsidRDefault="00B1257B" w:rsidP="000150DC">
                  <w:pPr>
                    <w:rPr>
                      <w:sz w:val="20"/>
                      <w:szCs w:val="20"/>
                    </w:rPr>
                  </w:pPr>
                  <w:r w:rsidRPr="00570641">
                    <w:rPr>
                      <w:sz w:val="20"/>
                      <w:szCs w:val="20"/>
                    </w:rPr>
                    <w:t>Полы</w:t>
                  </w:r>
                </w:p>
              </w:tc>
              <w:tc>
                <w:tcPr>
                  <w:tcW w:w="3969" w:type="dxa"/>
                </w:tcPr>
                <w:p w:rsidR="00B1257B" w:rsidRPr="00570641" w:rsidRDefault="00B1257B" w:rsidP="000150DC">
                  <w:pPr>
                    <w:rPr>
                      <w:sz w:val="20"/>
                      <w:szCs w:val="20"/>
                    </w:rPr>
                  </w:pPr>
                  <w:proofErr w:type="gramStart"/>
                  <w:r w:rsidRPr="00570641">
                    <w:rPr>
                      <w:sz w:val="20"/>
                      <w:szCs w:val="20"/>
                    </w:rPr>
                    <w:t>Дощатые</w:t>
                  </w:r>
                  <w:proofErr w:type="gramEnd"/>
                  <w:r w:rsidRPr="00570641">
                    <w:rPr>
                      <w:sz w:val="20"/>
                      <w:szCs w:val="20"/>
                    </w:rPr>
                    <w:t xml:space="preserve"> по лагам, линолеум</w:t>
                  </w:r>
                </w:p>
              </w:tc>
            </w:tr>
            <w:tr w:rsidR="00B1257B" w:rsidRPr="00570641" w:rsidTr="000150DC">
              <w:trPr>
                <w:cantSplit/>
                <w:trHeight w:val="68"/>
              </w:trPr>
              <w:tc>
                <w:tcPr>
                  <w:tcW w:w="1953" w:type="dxa"/>
                </w:tcPr>
                <w:p w:rsidR="00B1257B" w:rsidRPr="00570641" w:rsidRDefault="00B1257B" w:rsidP="000150DC">
                  <w:pPr>
                    <w:rPr>
                      <w:sz w:val="20"/>
                      <w:szCs w:val="20"/>
                    </w:rPr>
                  </w:pPr>
                  <w:r w:rsidRPr="00570641">
                    <w:rPr>
                      <w:sz w:val="20"/>
                      <w:szCs w:val="20"/>
                    </w:rPr>
                    <w:t>Кровля</w:t>
                  </w:r>
                </w:p>
              </w:tc>
              <w:tc>
                <w:tcPr>
                  <w:tcW w:w="3969" w:type="dxa"/>
                </w:tcPr>
                <w:p w:rsidR="00B1257B" w:rsidRPr="00570641" w:rsidRDefault="00B1257B" w:rsidP="000150DC">
                  <w:pPr>
                    <w:rPr>
                      <w:sz w:val="20"/>
                      <w:szCs w:val="20"/>
                    </w:rPr>
                  </w:pPr>
                  <w:proofErr w:type="gramStart"/>
                  <w:r w:rsidRPr="00570641">
                    <w:rPr>
                      <w:sz w:val="20"/>
                      <w:szCs w:val="20"/>
                    </w:rPr>
                    <w:t>Вальмовая</w:t>
                  </w:r>
                  <w:proofErr w:type="gramEnd"/>
                  <w:r w:rsidRPr="00570641">
                    <w:rPr>
                      <w:sz w:val="20"/>
                      <w:szCs w:val="20"/>
                    </w:rPr>
                    <w:t xml:space="preserve"> по деревянным стропилам, </w:t>
                  </w:r>
                  <w:proofErr w:type="spellStart"/>
                  <w:r w:rsidRPr="00570641">
                    <w:rPr>
                      <w:sz w:val="20"/>
                      <w:szCs w:val="20"/>
                    </w:rPr>
                    <w:t>асбесто-цементные</w:t>
                  </w:r>
                  <w:proofErr w:type="spellEnd"/>
                  <w:r w:rsidRPr="00570641">
                    <w:rPr>
                      <w:sz w:val="20"/>
                      <w:szCs w:val="20"/>
                    </w:rPr>
                    <w:t xml:space="preserve"> волнистые листы</w:t>
                  </w:r>
                </w:p>
              </w:tc>
            </w:tr>
            <w:tr w:rsidR="00B1257B" w:rsidRPr="00570641" w:rsidTr="000150DC">
              <w:trPr>
                <w:cantSplit/>
                <w:trHeight w:val="68"/>
              </w:trPr>
              <w:tc>
                <w:tcPr>
                  <w:tcW w:w="1953" w:type="dxa"/>
                </w:tcPr>
                <w:p w:rsidR="00B1257B" w:rsidRPr="00570641" w:rsidRDefault="00B1257B" w:rsidP="000150DC">
                  <w:pPr>
                    <w:rPr>
                      <w:sz w:val="20"/>
                      <w:szCs w:val="20"/>
                    </w:rPr>
                  </w:pPr>
                  <w:r w:rsidRPr="00570641">
                    <w:rPr>
                      <w:sz w:val="20"/>
                      <w:szCs w:val="20"/>
                    </w:rPr>
                    <w:t>Внутренняя отделка</w:t>
                  </w:r>
                </w:p>
              </w:tc>
              <w:tc>
                <w:tcPr>
                  <w:tcW w:w="3969" w:type="dxa"/>
                </w:tcPr>
                <w:p w:rsidR="00B1257B" w:rsidRPr="00570641" w:rsidRDefault="00B1257B" w:rsidP="000150DC">
                  <w:pPr>
                    <w:rPr>
                      <w:sz w:val="20"/>
                      <w:szCs w:val="20"/>
                    </w:rPr>
                  </w:pPr>
                  <w:r w:rsidRPr="00570641">
                    <w:rPr>
                      <w:sz w:val="20"/>
                      <w:szCs w:val="20"/>
                    </w:rPr>
                    <w:t>Водоэмульсионная окраска потолков, обои, деревянные панели, подвесные потолки «</w:t>
                  </w:r>
                  <w:proofErr w:type="spellStart"/>
                  <w:r w:rsidRPr="00570641">
                    <w:rPr>
                      <w:sz w:val="20"/>
                      <w:szCs w:val="20"/>
                    </w:rPr>
                    <w:t>Армстронг</w:t>
                  </w:r>
                  <w:proofErr w:type="spellEnd"/>
                  <w:r w:rsidRPr="00570641">
                    <w:rPr>
                      <w:sz w:val="20"/>
                      <w:szCs w:val="20"/>
                    </w:rPr>
                    <w:t>»</w:t>
                  </w:r>
                </w:p>
              </w:tc>
            </w:tr>
            <w:tr w:rsidR="00B1257B" w:rsidRPr="00570641" w:rsidTr="000150DC">
              <w:trPr>
                <w:cantSplit/>
                <w:trHeight w:val="68"/>
              </w:trPr>
              <w:tc>
                <w:tcPr>
                  <w:tcW w:w="1953" w:type="dxa"/>
                </w:tcPr>
                <w:p w:rsidR="00B1257B" w:rsidRPr="00570641" w:rsidRDefault="00B1257B" w:rsidP="000150DC">
                  <w:pPr>
                    <w:rPr>
                      <w:sz w:val="20"/>
                      <w:szCs w:val="20"/>
                    </w:rPr>
                  </w:pPr>
                  <w:r w:rsidRPr="00570641">
                    <w:rPr>
                      <w:sz w:val="20"/>
                      <w:szCs w:val="20"/>
                    </w:rPr>
                    <w:t>Наружная отделка</w:t>
                  </w:r>
                </w:p>
              </w:tc>
              <w:tc>
                <w:tcPr>
                  <w:tcW w:w="3969" w:type="dxa"/>
                </w:tcPr>
                <w:p w:rsidR="00B1257B" w:rsidRPr="00570641" w:rsidRDefault="00B1257B" w:rsidP="000150DC">
                  <w:pPr>
                    <w:rPr>
                      <w:sz w:val="20"/>
                      <w:szCs w:val="20"/>
                    </w:rPr>
                  </w:pPr>
                  <w:r w:rsidRPr="00570641">
                    <w:rPr>
                      <w:sz w:val="20"/>
                      <w:szCs w:val="20"/>
                    </w:rPr>
                    <w:t>Улучшенная штукатурка известковым раствором с известковой окраской</w:t>
                  </w:r>
                </w:p>
              </w:tc>
            </w:tr>
          </w:tbl>
          <w:p w:rsidR="00B1257B" w:rsidRPr="002E732C" w:rsidRDefault="00B1257B" w:rsidP="000150DC">
            <w:pPr>
              <w:jc w:val="both"/>
            </w:pP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lastRenderedPageBreak/>
              <w:t>3</w:t>
            </w:r>
          </w:p>
        </w:tc>
        <w:tc>
          <w:tcPr>
            <w:tcW w:w="9475" w:type="dxa"/>
            <w:gridSpan w:val="2"/>
            <w:vAlign w:val="center"/>
          </w:tcPr>
          <w:p w:rsidR="00B1257B" w:rsidRPr="00673FF2" w:rsidRDefault="00B1257B" w:rsidP="000150DC">
            <w:pPr>
              <w:jc w:val="center"/>
              <w:rPr>
                <w:caps/>
              </w:rPr>
            </w:pPr>
            <w:r w:rsidRPr="00673FF2">
              <w:rPr>
                <w:caps/>
              </w:rPr>
              <w:t>назначение системы</w:t>
            </w:r>
          </w:p>
        </w:tc>
      </w:tr>
      <w:tr w:rsidR="00B1257B" w:rsidRPr="00673FF2" w:rsidTr="000150DC">
        <w:trPr>
          <w:trHeight w:val="2366"/>
        </w:trPr>
        <w:tc>
          <w:tcPr>
            <w:tcW w:w="839" w:type="dxa"/>
            <w:vAlign w:val="center"/>
          </w:tcPr>
          <w:p w:rsidR="00B1257B" w:rsidRPr="00673FF2" w:rsidRDefault="00B1257B" w:rsidP="000150DC">
            <w:pPr>
              <w:tabs>
                <w:tab w:val="left" w:pos="0"/>
              </w:tabs>
            </w:pPr>
            <w:r w:rsidRPr="00673FF2">
              <w:t>3.1</w:t>
            </w:r>
          </w:p>
        </w:tc>
        <w:tc>
          <w:tcPr>
            <w:tcW w:w="3015" w:type="dxa"/>
            <w:vAlign w:val="center"/>
          </w:tcPr>
          <w:p w:rsidR="00B1257B" w:rsidRPr="00673FF2" w:rsidRDefault="00B1257B" w:rsidP="000150DC">
            <w:r w:rsidRPr="00673FF2">
              <w:t>Назначение системы</w:t>
            </w:r>
          </w:p>
        </w:tc>
        <w:tc>
          <w:tcPr>
            <w:tcW w:w="6460" w:type="dxa"/>
            <w:vAlign w:val="center"/>
          </w:tcPr>
          <w:p w:rsidR="00B1257B" w:rsidRPr="00673FF2" w:rsidRDefault="00B1257B" w:rsidP="000150DC">
            <w:pPr>
              <w:rPr>
                <w:b/>
              </w:rPr>
            </w:pPr>
            <w:r w:rsidRPr="00673FF2">
              <w:rPr>
                <w:b/>
              </w:rPr>
              <w:t>Система автоматической пожарной сигнализации (АПС)</w:t>
            </w:r>
            <w:r w:rsidRPr="00673FF2">
              <w:t xml:space="preserve"> позволяет осуществлять круглосуточный адресный мониторинг пожароопасных факторов в защищаемых помещениях, своевременно установить факт начала пожара (наличия возгорания) и сформировать управляющие сигналы для систем оповещения о пожаре, вентиляции, кондиционирования, </w:t>
            </w:r>
            <w:proofErr w:type="spellStart"/>
            <w:r w:rsidRPr="00673FF2">
              <w:t>дымоудаления</w:t>
            </w:r>
            <w:proofErr w:type="spellEnd"/>
            <w:r w:rsidRPr="00673FF2">
              <w:t xml:space="preserve"> и контроля доступа.</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3.1.1</w:t>
            </w:r>
          </w:p>
        </w:tc>
        <w:tc>
          <w:tcPr>
            <w:tcW w:w="3015" w:type="dxa"/>
            <w:vAlign w:val="center"/>
          </w:tcPr>
          <w:p w:rsidR="00B1257B" w:rsidRPr="00673FF2" w:rsidRDefault="00B1257B" w:rsidP="000150DC">
            <w:r w:rsidRPr="00673FF2">
              <w:t>Цели создания системы</w:t>
            </w:r>
          </w:p>
        </w:tc>
        <w:tc>
          <w:tcPr>
            <w:tcW w:w="6460" w:type="dxa"/>
            <w:vAlign w:val="center"/>
          </w:tcPr>
          <w:p w:rsidR="00B1257B" w:rsidRPr="00673FF2" w:rsidRDefault="00B1257B" w:rsidP="000150DC">
            <w:pPr>
              <w:jc w:val="both"/>
            </w:pPr>
            <w:r w:rsidRPr="00673FF2">
              <w:rPr>
                <w:b/>
              </w:rPr>
              <w:t>Система АПС</w:t>
            </w:r>
            <w:r w:rsidRPr="00673FF2">
              <w:t xml:space="preserve"> создается с целью обеспечения безопасности людей при возникновении возгораний (пожара) в помещениях защищаемого объекта за счет своевременного обнаружения и оповещения.</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3.1.2</w:t>
            </w:r>
          </w:p>
        </w:tc>
        <w:tc>
          <w:tcPr>
            <w:tcW w:w="3015" w:type="dxa"/>
            <w:vAlign w:val="center"/>
          </w:tcPr>
          <w:p w:rsidR="00B1257B" w:rsidRPr="00673FF2" w:rsidRDefault="00B1257B" w:rsidP="000150DC">
            <w:r w:rsidRPr="00673FF2">
              <w:t>Экономическая целесообразность</w:t>
            </w:r>
          </w:p>
        </w:tc>
        <w:tc>
          <w:tcPr>
            <w:tcW w:w="6460" w:type="dxa"/>
            <w:vAlign w:val="center"/>
          </w:tcPr>
          <w:p w:rsidR="00B1257B" w:rsidRPr="00673FF2" w:rsidRDefault="00B1257B" w:rsidP="000150DC">
            <w:r w:rsidRPr="00673FF2">
              <w:rPr>
                <w:color w:val="000000"/>
              </w:rPr>
              <w:t>Реализация данного проекта позволит:</w:t>
            </w:r>
          </w:p>
          <w:p w:rsidR="00B1257B" w:rsidRPr="00673FF2" w:rsidRDefault="00B1257B" w:rsidP="000150DC">
            <w:pPr>
              <w:jc w:val="both"/>
            </w:pPr>
            <w:r w:rsidRPr="00673FF2">
              <w:t>- снизить индивидуальный и социальный пожарные риски;</w:t>
            </w:r>
          </w:p>
          <w:p w:rsidR="00B1257B" w:rsidRPr="00673FF2" w:rsidRDefault="00B1257B" w:rsidP="000150DC">
            <w:pPr>
              <w:jc w:val="both"/>
              <w:rPr>
                <w:color w:val="000000"/>
              </w:rPr>
            </w:pPr>
            <w:r w:rsidRPr="00673FF2">
              <w:rPr>
                <w:color w:val="000000"/>
              </w:rPr>
              <w:t>- минимизировать ущерб от пожара в любом из пожароопасных помещений за счет своевременного обнаружения очага возгорания и ограничения времени его свободного развития;</w:t>
            </w:r>
          </w:p>
          <w:p w:rsidR="00B1257B" w:rsidRPr="00673FF2" w:rsidRDefault="00B1257B" w:rsidP="000150DC">
            <w:pPr>
              <w:jc w:val="both"/>
              <w:rPr>
                <w:color w:val="000000"/>
              </w:rPr>
            </w:pPr>
            <w:r w:rsidRPr="00673FF2">
              <w:rPr>
                <w:color w:val="000000"/>
              </w:rPr>
              <w:t>- минимизировать ущерб от пожара в наиболее пожароопасных помещениях за счет своевременного обнаружения очагов возгорания.</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3.1.3</w:t>
            </w:r>
          </w:p>
        </w:tc>
        <w:tc>
          <w:tcPr>
            <w:tcW w:w="3015" w:type="dxa"/>
            <w:vAlign w:val="center"/>
          </w:tcPr>
          <w:p w:rsidR="00B1257B" w:rsidRPr="00673FF2" w:rsidRDefault="00B1257B" w:rsidP="000150DC">
            <w:r>
              <w:t>Технические требования к системе АПС</w:t>
            </w:r>
          </w:p>
        </w:tc>
        <w:tc>
          <w:tcPr>
            <w:tcW w:w="6460" w:type="dxa"/>
            <w:vAlign w:val="center"/>
          </w:tcPr>
          <w:p w:rsidR="00B1257B" w:rsidRPr="00673FF2" w:rsidRDefault="00B1257B" w:rsidP="000150DC">
            <w:pPr>
              <w:jc w:val="both"/>
            </w:pPr>
            <w:r w:rsidRPr="00673FF2">
              <w:t xml:space="preserve">- </w:t>
            </w:r>
            <w:r>
              <w:rPr>
                <w:bCs/>
                <w:color w:val="000000"/>
                <w:shd w:val="clear" w:color="auto" w:fill="FFFFFF"/>
              </w:rPr>
              <w:t>о</w:t>
            </w:r>
            <w:r w:rsidRPr="001347A6">
              <w:rPr>
                <w:bCs/>
                <w:color w:val="000000"/>
                <w:shd w:val="clear" w:color="auto" w:fill="FFFFFF"/>
              </w:rPr>
              <w:t>борудование системы АПС должно быть проводным, обеспечивающим двусторонний обмен данными между элементами системы;</w:t>
            </w:r>
          </w:p>
          <w:p w:rsidR="00B1257B" w:rsidRPr="00673FF2" w:rsidRDefault="00B1257B" w:rsidP="000150DC">
            <w:pPr>
              <w:jc w:val="both"/>
            </w:pPr>
            <w:r w:rsidRPr="00673FF2">
              <w:t xml:space="preserve"> - </w:t>
            </w:r>
            <w:r w:rsidRPr="001347A6">
              <w:t>повышенн</w:t>
            </w:r>
            <w:r>
              <w:t>ая</w:t>
            </w:r>
            <w:r w:rsidRPr="001347A6">
              <w:t xml:space="preserve"> емкость системы (не менее 500 адресных устройств на один контрольно-приемный прибор)</w:t>
            </w:r>
            <w:r w:rsidRPr="00673FF2">
              <w:t>;</w:t>
            </w:r>
          </w:p>
          <w:p w:rsidR="00B1257B" w:rsidRPr="00673FF2" w:rsidRDefault="00B1257B" w:rsidP="000150DC">
            <w:pPr>
              <w:jc w:val="both"/>
            </w:pPr>
            <w:r w:rsidRPr="00673FF2">
              <w:lastRenderedPageBreak/>
              <w:t xml:space="preserve"> -</w:t>
            </w:r>
            <w:r>
              <w:t xml:space="preserve"> </w:t>
            </w:r>
            <w:r w:rsidRPr="001347A6">
              <w:t>поддерживаемая приемно-контрольным прибором длина каждой адресной линии должна составлять не менее 1000 метров</w:t>
            </w:r>
            <w:r w:rsidRPr="00673FF2">
              <w:t>;</w:t>
            </w:r>
          </w:p>
          <w:p w:rsidR="00B1257B" w:rsidRPr="00673FF2" w:rsidRDefault="00B1257B" w:rsidP="000150DC">
            <w:pPr>
              <w:jc w:val="both"/>
            </w:pPr>
            <w:r w:rsidRPr="00673FF2">
              <w:t xml:space="preserve"> -</w:t>
            </w:r>
            <w:r>
              <w:t xml:space="preserve"> </w:t>
            </w:r>
            <w:r w:rsidRPr="001347A6">
              <w:t xml:space="preserve">габаритные размеры дымового пожарного адресного </w:t>
            </w:r>
            <w:proofErr w:type="spellStart"/>
            <w:r w:rsidRPr="001347A6">
              <w:t>извещателя</w:t>
            </w:r>
            <w:proofErr w:type="spellEnd"/>
            <w:r w:rsidRPr="001347A6">
              <w:t xml:space="preserve"> должны быть не более 93</w:t>
            </w:r>
            <w:r>
              <w:t>*</w:t>
            </w:r>
            <w:r w:rsidRPr="001347A6">
              <w:t>46мм</w:t>
            </w:r>
            <w:r w:rsidRPr="00673FF2">
              <w:t>;</w:t>
            </w:r>
          </w:p>
          <w:p w:rsidR="00B1257B" w:rsidRDefault="00B1257B" w:rsidP="000150DC">
            <w:pPr>
              <w:jc w:val="both"/>
            </w:pPr>
            <w:r w:rsidRPr="00673FF2">
              <w:t xml:space="preserve">- </w:t>
            </w:r>
            <w:r w:rsidRPr="001347A6">
              <w:t>габаритные размеры одного модуля контрольно-приемного прибора должны быть не более 200</w:t>
            </w:r>
            <w:r>
              <w:t>*</w:t>
            </w:r>
            <w:r w:rsidRPr="001347A6">
              <w:t>160</w:t>
            </w:r>
            <w:r>
              <w:t>*</w:t>
            </w:r>
            <w:r w:rsidRPr="001347A6">
              <w:t>50мм</w:t>
            </w:r>
            <w:r w:rsidRPr="00673FF2">
              <w:t>;</w:t>
            </w:r>
          </w:p>
          <w:p w:rsidR="00B1257B" w:rsidRDefault="00B1257B" w:rsidP="000150DC">
            <w:pPr>
              <w:jc w:val="both"/>
            </w:pPr>
            <w:r>
              <w:t xml:space="preserve">- </w:t>
            </w:r>
            <w:r w:rsidRPr="001347A6">
              <w:t>ток в адресной линии связи не более 130 мА</w:t>
            </w:r>
            <w:r>
              <w:t>;</w:t>
            </w:r>
          </w:p>
          <w:p w:rsidR="00B1257B" w:rsidRDefault="00B1257B" w:rsidP="000150DC">
            <w:pPr>
              <w:jc w:val="both"/>
            </w:pPr>
            <w:r>
              <w:t xml:space="preserve">- </w:t>
            </w:r>
            <w:r w:rsidRPr="001347A6">
              <w:t>удельная электрическая емкость адресной линии связи, не более 0,5 нФ/Ом;</w:t>
            </w:r>
          </w:p>
          <w:p w:rsidR="00B1257B" w:rsidRDefault="00B1257B" w:rsidP="000150DC">
            <w:pPr>
              <w:jc w:val="both"/>
            </w:pPr>
            <w:r>
              <w:t xml:space="preserve">- </w:t>
            </w:r>
            <w:r w:rsidRPr="001347A6">
              <w:t>максимальное количество адресных устройств, подключаемых к одной адресной линии связи не менее 250;</w:t>
            </w:r>
          </w:p>
          <w:p w:rsidR="00B1257B" w:rsidRDefault="00B1257B" w:rsidP="000150DC">
            <w:pPr>
              <w:jc w:val="both"/>
            </w:pPr>
            <w:r>
              <w:t xml:space="preserve">- </w:t>
            </w:r>
            <w:r w:rsidRPr="001347A6">
              <w:t>диапазон питающего напряжения приемно-контрольного прибора от 12В до 24В;</w:t>
            </w:r>
          </w:p>
          <w:p w:rsidR="00B1257B" w:rsidRPr="001347A6" w:rsidRDefault="00B1257B" w:rsidP="000150DC">
            <w:pPr>
              <w:jc w:val="both"/>
            </w:pPr>
            <w:r>
              <w:t xml:space="preserve">- </w:t>
            </w:r>
            <w:r w:rsidRPr="001347A6">
              <w:t>приемно-контрольный прибор должен позволять работать с радиальными, кольцевыми, древовидными адресными линиями связи.</w:t>
            </w:r>
          </w:p>
        </w:tc>
      </w:tr>
      <w:tr w:rsidR="00B1257B" w:rsidRPr="00673FF2" w:rsidTr="000150DC">
        <w:trPr>
          <w:trHeight w:val="20"/>
        </w:trPr>
        <w:tc>
          <w:tcPr>
            <w:tcW w:w="839" w:type="dxa"/>
            <w:vAlign w:val="center"/>
          </w:tcPr>
          <w:p w:rsidR="00B1257B" w:rsidRPr="00673FF2" w:rsidRDefault="00B1257B" w:rsidP="000150DC">
            <w:pPr>
              <w:tabs>
                <w:tab w:val="left" w:pos="0"/>
              </w:tabs>
            </w:pPr>
            <w:r>
              <w:lastRenderedPageBreak/>
              <w:t>3.1.4</w:t>
            </w:r>
          </w:p>
        </w:tc>
        <w:tc>
          <w:tcPr>
            <w:tcW w:w="3015" w:type="dxa"/>
            <w:vAlign w:val="center"/>
          </w:tcPr>
          <w:p w:rsidR="00B1257B" w:rsidRDefault="00B1257B" w:rsidP="000150DC">
            <w:r w:rsidRPr="001347A6">
              <w:t>Функци</w:t>
            </w:r>
            <w:r>
              <w:t>и</w:t>
            </w:r>
            <w:r w:rsidRPr="001347A6">
              <w:t xml:space="preserve"> приемно-контрольного прибора</w:t>
            </w:r>
          </w:p>
        </w:tc>
        <w:tc>
          <w:tcPr>
            <w:tcW w:w="6460" w:type="dxa"/>
            <w:vAlign w:val="center"/>
          </w:tcPr>
          <w:p w:rsidR="00B1257B" w:rsidRPr="001347A6" w:rsidRDefault="00B1257B" w:rsidP="000150DC">
            <w:pPr>
              <w:jc w:val="both"/>
            </w:pPr>
            <w:r w:rsidRPr="001347A6">
              <w:t>- прием сигналов от адресных устройств по адресной линии связи;</w:t>
            </w:r>
          </w:p>
          <w:p w:rsidR="00B1257B" w:rsidRPr="001347A6" w:rsidRDefault="00B1257B" w:rsidP="000150DC">
            <w:pPr>
              <w:jc w:val="both"/>
            </w:pPr>
            <w:r w:rsidRPr="001347A6">
              <w:t>- включение выносных приборов сигнализации при возникновении пожара;</w:t>
            </w:r>
          </w:p>
          <w:p w:rsidR="00B1257B" w:rsidRPr="001347A6" w:rsidRDefault="00B1257B" w:rsidP="000150DC">
            <w:pPr>
              <w:jc w:val="both"/>
            </w:pPr>
            <w:r w:rsidRPr="001347A6">
              <w:t xml:space="preserve">- управление системами пожаротушения и </w:t>
            </w:r>
            <w:proofErr w:type="spellStart"/>
            <w:r w:rsidRPr="001347A6">
              <w:t>дымоудаления</w:t>
            </w:r>
            <w:proofErr w:type="spellEnd"/>
            <w:r w:rsidRPr="001347A6">
              <w:t>, речевого оповещения на охраняемом объекте;</w:t>
            </w:r>
          </w:p>
          <w:p w:rsidR="00B1257B" w:rsidRPr="001347A6" w:rsidRDefault="00B1257B" w:rsidP="000150DC">
            <w:pPr>
              <w:jc w:val="both"/>
            </w:pPr>
            <w:r w:rsidRPr="001347A6">
              <w:t>- автоматический контроль целостности адресной линии связи и исправности адресных устройств;</w:t>
            </w:r>
          </w:p>
          <w:p w:rsidR="00B1257B" w:rsidRPr="001347A6" w:rsidRDefault="00B1257B" w:rsidP="000150DC">
            <w:pPr>
              <w:jc w:val="both"/>
            </w:pPr>
            <w:r w:rsidRPr="001347A6">
              <w:t>- защита органов управления от несанкционированного доступа посторонних лиц;</w:t>
            </w:r>
          </w:p>
          <w:p w:rsidR="00B1257B" w:rsidRPr="001347A6" w:rsidRDefault="00B1257B" w:rsidP="000150DC">
            <w:pPr>
              <w:jc w:val="both"/>
            </w:pPr>
            <w:r w:rsidRPr="001347A6">
              <w:t>- все исполнительные устройства должны включаться в адресную линию связи.</w:t>
            </w:r>
          </w:p>
        </w:tc>
      </w:tr>
      <w:tr w:rsidR="00B1257B" w:rsidRPr="00673FF2" w:rsidTr="000150DC">
        <w:trPr>
          <w:trHeight w:val="20"/>
        </w:trPr>
        <w:tc>
          <w:tcPr>
            <w:tcW w:w="839" w:type="dxa"/>
            <w:vAlign w:val="center"/>
          </w:tcPr>
          <w:p w:rsidR="00B1257B" w:rsidRDefault="00B1257B" w:rsidP="000150DC">
            <w:pPr>
              <w:tabs>
                <w:tab w:val="left" w:pos="0"/>
              </w:tabs>
            </w:pPr>
            <w:r>
              <w:t>3.1.5</w:t>
            </w:r>
          </w:p>
        </w:tc>
        <w:tc>
          <w:tcPr>
            <w:tcW w:w="3015" w:type="dxa"/>
            <w:vAlign w:val="center"/>
          </w:tcPr>
          <w:p w:rsidR="00B1257B" w:rsidRPr="001347A6" w:rsidRDefault="00B1257B" w:rsidP="000150DC">
            <w:r w:rsidRPr="001347A6">
              <w:t xml:space="preserve">Функции </w:t>
            </w:r>
            <w:r w:rsidRPr="00862D10">
              <w:t xml:space="preserve">дымовых пожарных </w:t>
            </w:r>
            <w:proofErr w:type="spellStart"/>
            <w:r w:rsidRPr="00862D10">
              <w:t>извещателей</w:t>
            </w:r>
            <w:proofErr w:type="spellEnd"/>
          </w:p>
        </w:tc>
        <w:tc>
          <w:tcPr>
            <w:tcW w:w="6460" w:type="dxa"/>
            <w:vAlign w:val="center"/>
          </w:tcPr>
          <w:p w:rsidR="00B1257B" w:rsidRDefault="00B1257B" w:rsidP="000150DC">
            <w:pPr>
              <w:jc w:val="both"/>
            </w:pPr>
            <w:r w:rsidRPr="002C63DB">
              <w:t>- программирование адреса с помощью программатора;</w:t>
            </w:r>
          </w:p>
          <w:p w:rsidR="00B1257B" w:rsidRDefault="00B1257B" w:rsidP="000150DC">
            <w:pPr>
              <w:jc w:val="both"/>
            </w:pPr>
            <w:r>
              <w:t xml:space="preserve">- измерение концентрации дыма, </w:t>
            </w:r>
          </w:p>
          <w:p w:rsidR="00B1257B" w:rsidRDefault="00B1257B" w:rsidP="000150DC">
            <w:pPr>
              <w:jc w:val="both"/>
            </w:pPr>
            <w:r>
              <w:t xml:space="preserve">- самотестирование, </w:t>
            </w:r>
          </w:p>
          <w:p w:rsidR="00B1257B" w:rsidRDefault="00B1257B" w:rsidP="000150DC">
            <w:pPr>
              <w:jc w:val="both"/>
            </w:pPr>
            <w:r>
              <w:t xml:space="preserve">- </w:t>
            </w:r>
            <w:proofErr w:type="spellStart"/>
            <w:r>
              <w:t>автокомпенсация</w:t>
            </w:r>
            <w:proofErr w:type="spellEnd"/>
            <w:r>
              <w:t xml:space="preserve"> запыленности дымовой камеры, </w:t>
            </w:r>
          </w:p>
          <w:p w:rsidR="00B1257B" w:rsidRDefault="00B1257B" w:rsidP="000150DC">
            <w:pPr>
              <w:jc w:val="both"/>
            </w:pPr>
            <w:r>
              <w:lastRenderedPageBreak/>
              <w:t>- тестирование с помощью кнопки или лазерного тестера;</w:t>
            </w:r>
          </w:p>
          <w:p w:rsidR="00B1257B" w:rsidRDefault="00B1257B" w:rsidP="000150DC">
            <w:pPr>
              <w:jc w:val="both"/>
            </w:pPr>
            <w:r>
              <w:t>- питание от адресной линии связи;</w:t>
            </w:r>
          </w:p>
          <w:p w:rsidR="00B1257B" w:rsidRDefault="00B1257B" w:rsidP="000150DC">
            <w:pPr>
              <w:jc w:val="both"/>
            </w:pPr>
            <w:r>
              <w:t xml:space="preserve">- </w:t>
            </w:r>
            <w:proofErr w:type="spellStart"/>
            <w:r>
              <w:t>токопотребление</w:t>
            </w:r>
            <w:proofErr w:type="spellEnd"/>
            <w:r>
              <w:t xml:space="preserve"> – не более 150 мкА;</w:t>
            </w:r>
          </w:p>
          <w:p w:rsidR="00B1257B" w:rsidRPr="001347A6" w:rsidRDefault="00B1257B" w:rsidP="000150DC">
            <w:pPr>
              <w:jc w:val="both"/>
            </w:pPr>
            <w:r>
              <w:t>- диапазон рабочих температур – от -25 до +55</w:t>
            </w:r>
            <w:proofErr w:type="gramStart"/>
            <w:r>
              <w:t xml:space="preserve"> °С</w:t>
            </w:r>
            <w:proofErr w:type="gramEnd"/>
          </w:p>
        </w:tc>
      </w:tr>
      <w:tr w:rsidR="00B1257B" w:rsidRPr="00673FF2" w:rsidTr="000150DC">
        <w:trPr>
          <w:trHeight w:val="20"/>
        </w:trPr>
        <w:tc>
          <w:tcPr>
            <w:tcW w:w="839" w:type="dxa"/>
            <w:vAlign w:val="center"/>
          </w:tcPr>
          <w:p w:rsidR="00B1257B" w:rsidRDefault="00B1257B" w:rsidP="000150DC">
            <w:pPr>
              <w:tabs>
                <w:tab w:val="left" w:pos="0"/>
              </w:tabs>
            </w:pPr>
            <w:r>
              <w:lastRenderedPageBreak/>
              <w:t>3.1.6</w:t>
            </w:r>
          </w:p>
        </w:tc>
        <w:tc>
          <w:tcPr>
            <w:tcW w:w="3015" w:type="dxa"/>
            <w:vAlign w:val="center"/>
          </w:tcPr>
          <w:p w:rsidR="00B1257B" w:rsidRPr="001347A6" w:rsidRDefault="00B1257B" w:rsidP="000150DC">
            <w:r w:rsidRPr="00862D10">
              <w:t xml:space="preserve">Функции ручных пожарных </w:t>
            </w:r>
            <w:proofErr w:type="spellStart"/>
            <w:r w:rsidRPr="00862D10">
              <w:t>извещателей</w:t>
            </w:r>
            <w:proofErr w:type="spellEnd"/>
          </w:p>
        </w:tc>
        <w:tc>
          <w:tcPr>
            <w:tcW w:w="6460" w:type="dxa"/>
            <w:vAlign w:val="center"/>
          </w:tcPr>
          <w:p w:rsidR="00B1257B" w:rsidRDefault="00B1257B" w:rsidP="000150DC">
            <w:pPr>
              <w:jc w:val="both"/>
            </w:pPr>
            <w:r>
              <w:t>- программирование адреса с помощью программатора;</w:t>
            </w:r>
          </w:p>
          <w:p w:rsidR="00B1257B" w:rsidRDefault="00B1257B" w:rsidP="000150DC">
            <w:pPr>
              <w:jc w:val="both"/>
            </w:pPr>
            <w:r>
              <w:t>- питание от адресной линии связи;</w:t>
            </w:r>
          </w:p>
          <w:p w:rsidR="00B1257B" w:rsidRDefault="00B1257B" w:rsidP="000150DC">
            <w:pPr>
              <w:jc w:val="both"/>
            </w:pPr>
            <w:r>
              <w:t xml:space="preserve">- </w:t>
            </w:r>
            <w:proofErr w:type="spellStart"/>
            <w:r>
              <w:t>токопотребление</w:t>
            </w:r>
            <w:proofErr w:type="spellEnd"/>
            <w:r>
              <w:t xml:space="preserve"> – не более 150 мкА;</w:t>
            </w:r>
          </w:p>
          <w:p w:rsidR="00B1257B" w:rsidRDefault="00B1257B" w:rsidP="000150DC">
            <w:pPr>
              <w:jc w:val="both"/>
            </w:pPr>
            <w:r>
              <w:t>- диапазон рабочих температур – от -40 до +60</w:t>
            </w:r>
            <w:proofErr w:type="gramStart"/>
            <w:r>
              <w:t xml:space="preserve"> °С</w:t>
            </w:r>
            <w:proofErr w:type="gramEnd"/>
          </w:p>
        </w:tc>
      </w:tr>
      <w:tr w:rsidR="00B1257B" w:rsidRPr="00673FF2" w:rsidTr="000150DC">
        <w:trPr>
          <w:trHeight w:val="20"/>
        </w:trPr>
        <w:tc>
          <w:tcPr>
            <w:tcW w:w="839" w:type="dxa"/>
            <w:vAlign w:val="center"/>
          </w:tcPr>
          <w:p w:rsidR="00B1257B" w:rsidRDefault="00B1257B" w:rsidP="000150DC">
            <w:pPr>
              <w:tabs>
                <w:tab w:val="left" w:pos="0"/>
              </w:tabs>
            </w:pPr>
            <w:r>
              <w:t>3.1.7</w:t>
            </w:r>
          </w:p>
        </w:tc>
        <w:tc>
          <w:tcPr>
            <w:tcW w:w="3015" w:type="dxa"/>
            <w:vAlign w:val="center"/>
          </w:tcPr>
          <w:p w:rsidR="00B1257B" w:rsidRPr="00862D10" w:rsidRDefault="00B1257B" w:rsidP="000150DC">
            <w:r>
              <w:t>Дополнительные требования</w:t>
            </w:r>
          </w:p>
        </w:tc>
        <w:tc>
          <w:tcPr>
            <w:tcW w:w="6460" w:type="dxa"/>
            <w:vAlign w:val="center"/>
          </w:tcPr>
          <w:p w:rsidR="00B1257B" w:rsidRDefault="00B1257B" w:rsidP="000150DC">
            <w:pPr>
              <w:jc w:val="both"/>
            </w:pPr>
            <w:r>
              <w:t>- преобладающий фактор возникновения пожара в помещениях здания – дым;</w:t>
            </w:r>
          </w:p>
          <w:p w:rsidR="00B1257B" w:rsidRDefault="00B1257B" w:rsidP="000150DC">
            <w:pPr>
              <w:jc w:val="both"/>
            </w:pPr>
            <w:r>
              <w:t>- система пожарной сигнализации должна обеспечивать возможность ее дальнейшего расширения;</w:t>
            </w:r>
          </w:p>
          <w:p w:rsidR="00B1257B" w:rsidRDefault="00B1257B" w:rsidP="000150DC">
            <w:pPr>
              <w:jc w:val="both"/>
            </w:pPr>
            <w:r>
              <w:t>- предусмотреть  передачу  тревожных  извещений  с  помощью  блока индикации;</w:t>
            </w:r>
          </w:p>
          <w:p w:rsidR="00B1257B" w:rsidRDefault="00B1257B" w:rsidP="000150DC">
            <w:pPr>
              <w:jc w:val="both"/>
            </w:pPr>
            <w:r>
              <w:t>- предусмотреть интеграцию с инженерными системами здания, СОУЭ;</w:t>
            </w:r>
          </w:p>
          <w:p w:rsidR="00B1257B" w:rsidRDefault="00B1257B" w:rsidP="000150DC">
            <w:pPr>
              <w:jc w:val="both"/>
            </w:pPr>
            <w:r>
              <w:t>- для формирования командного импульса на управление инженерными системами предусмотреть общий выход аппаратуры пожарной сигнализации, в виде реле с контактами, изменяющими свое состояние.</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3.2</w:t>
            </w:r>
          </w:p>
        </w:tc>
        <w:tc>
          <w:tcPr>
            <w:tcW w:w="3015" w:type="dxa"/>
            <w:vAlign w:val="center"/>
          </w:tcPr>
          <w:p w:rsidR="00B1257B" w:rsidRPr="00673FF2" w:rsidRDefault="00B1257B" w:rsidP="000150DC">
            <w:r w:rsidRPr="00673FF2">
              <w:t>Назначение системы</w:t>
            </w:r>
          </w:p>
        </w:tc>
        <w:tc>
          <w:tcPr>
            <w:tcW w:w="6460" w:type="dxa"/>
            <w:vAlign w:val="center"/>
          </w:tcPr>
          <w:p w:rsidR="00B1257B" w:rsidRPr="00673FF2" w:rsidRDefault="00B1257B" w:rsidP="000150DC">
            <w:pPr>
              <w:autoSpaceDE w:val="0"/>
              <w:autoSpaceDN w:val="0"/>
              <w:adjustRightInd w:val="0"/>
              <w:rPr>
                <w:color w:val="000000"/>
              </w:rPr>
            </w:pPr>
            <w:r w:rsidRPr="00673FF2">
              <w:rPr>
                <w:b/>
                <w:color w:val="000000"/>
              </w:rPr>
              <w:t>Система оповещения и управления эвакуацией (СОУЭ)</w:t>
            </w:r>
            <w:r w:rsidRPr="00673FF2">
              <w:rPr>
                <w:color w:val="000000"/>
              </w:rPr>
              <w:t xml:space="preserve"> позволяет обеспечить безопасную эвакуацию людей при пожаре.</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3.2.1</w:t>
            </w:r>
          </w:p>
        </w:tc>
        <w:tc>
          <w:tcPr>
            <w:tcW w:w="3015" w:type="dxa"/>
            <w:vAlign w:val="center"/>
          </w:tcPr>
          <w:p w:rsidR="00B1257B" w:rsidRPr="00673FF2" w:rsidRDefault="00B1257B" w:rsidP="000150DC">
            <w:r w:rsidRPr="00673FF2">
              <w:t>Цели создания системы</w:t>
            </w:r>
          </w:p>
        </w:tc>
        <w:tc>
          <w:tcPr>
            <w:tcW w:w="6460" w:type="dxa"/>
            <w:vAlign w:val="center"/>
          </w:tcPr>
          <w:p w:rsidR="00B1257B" w:rsidRDefault="00B1257B" w:rsidP="000150DC">
            <w:r w:rsidRPr="00673FF2">
              <w:rPr>
                <w:b/>
              </w:rPr>
              <w:t>Система СОУЭ</w:t>
            </w:r>
            <w:r w:rsidRPr="00673FF2">
              <w:t xml:space="preserve"> создается с целью обеспечения безопасности людей при возникновении возгораний (пожара) в помещениях защищаемого объекта за счет светового, звукового, речевого оповещения, а так же, централизованного управления (при необходимости).</w:t>
            </w:r>
          </w:p>
          <w:p w:rsidR="00B1257B" w:rsidRPr="00616CF6" w:rsidRDefault="00B1257B" w:rsidP="000150DC">
            <w:r w:rsidRPr="00616CF6">
              <w:t>Требуемый тип оповещения определить по нормативным документам.</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3.2.2</w:t>
            </w:r>
          </w:p>
        </w:tc>
        <w:tc>
          <w:tcPr>
            <w:tcW w:w="3015" w:type="dxa"/>
            <w:vAlign w:val="center"/>
          </w:tcPr>
          <w:p w:rsidR="00B1257B" w:rsidRPr="00673FF2" w:rsidRDefault="00B1257B" w:rsidP="000150DC">
            <w:r w:rsidRPr="00673FF2">
              <w:t>Экономическая целесообразность</w:t>
            </w:r>
          </w:p>
        </w:tc>
        <w:tc>
          <w:tcPr>
            <w:tcW w:w="6460" w:type="dxa"/>
            <w:vAlign w:val="center"/>
          </w:tcPr>
          <w:p w:rsidR="00B1257B" w:rsidRPr="00673FF2" w:rsidRDefault="00B1257B" w:rsidP="000150DC">
            <w:r w:rsidRPr="00673FF2">
              <w:rPr>
                <w:color w:val="000000"/>
              </w:rPr>
              <w:t>Реализация данного проекта позволит:</w:t>
            </w:r>
          </w:p>
          <w:p w:rsidR="00B1257B" w:rsidRPr="00673FF2" w:rsidRDefault="00B1257B" w:rsidP="000150DC">
            <w:pPr>
              <w:jc w:val="both"/>
            </w:pPr>
            <w:r w:rsidRPr="00673FF2">
              <w:t>- снизить индивидуальный и социальный пожарные риски;</w:t>
            </w:r>
          </w:p>
          <w:p w:rsidR="00B1257B" w:rsidRPr="00673FF2" w:rsidRDefault="00B1257B" w:rsidP="000150DC">
            <w:pPr>
              <w:jc w:val="both"/>
              <w:rPr>
                <w:color w:val="000000"/>
              </w:rPr>
            </w:pPr>
            <w:r w:rsidRPr="00673FF2">
              <w:rPr>
                <w:color w:val="000000"/>
              </w:rPr>
              <w:t xml:space="preserve">- минимизировать ущерб от пожара в любом из пожароопасных помещений за счет своевременного обнаружения очага </w:t>
            </w:r>
            <w:r w:rsidRPr="00673FF2">
              <w:rPr>
                <w:color w:val="000000"/>
              </w:rPr>
              <w:lastRenderedPageBreak/>
              <w:t>возгорания и ограничения времени его свободного развития;</w:t>
            </w:r>
          </w:p>
          <w:p w:rsidR="00B1257B" w:rsidRPr="00673FF2" w:rsidRDefault="00B1257B" w:rsidP="000150DC">
            <w:pPr>
              <w:jc w:val="both"/>
              <w:rPr>
                <w:color w:val="000000"/>
              </w:rPr>
            </w:pPr>
            <w:r w:rsidRPr="00673FF2">
              <w:rPr>
                <w:color w:val="000000"/>
              </w:rPr>
              <w:t>- минимизировать ущерб от пожара в наиболее пожароопасных помещениях за счет своевременного обнаружения очагов возгорания.</w:t>
            </w:r>
          </w:p>
        </w:tc>
      </w:tr>
      <w:tr w:rsidR="00B1257B" w:rsidRPr="00673FF2" w:rsidTr="000150DC">
        <w:trPr>
          <w:trHeight w:val="20"/>
        </w:trPr>
        <w:tc>
          <w:tcPr>
            <w:tcW w:w="839" w:type="dxa"/>
            <w:vAlign w:val="center"/>
          </w:tcPr>
          <w:p w:rsidR="00B1257B" w:rsidRPr="0063191E" w:rsidRDefault="00B1257B" w:rsidP="000150DC">
            <w:pPr>
              <w:tabs>
                <w:tab w:val="left" w:pos="0"/>
              </w:tabs>
            </w:pPr>
            <w:r w:rsidRPr="0063191E">
              <w:lastRenderedPageBreak/>
              <w:t>3.2.3</w:t>
            </w:r>
          </w:p>
        </w:tc>
        <w:tc>
          <w:tcPr>
            <w:tcW w:w="3015" w:type="dxa"/>
            <w:vAlign w:val="center"/>
          </w:tcPr>
          <w:p w:rsidR="00B1257B" w:rsidRPr="0063191E" w:rsidRDefault="00B1257B" w:rsidP="000150DC">
            <w:r w:rsidRPr="00862D10">
              <w:t>Технические требования</w:t>
            </w:r>
            <w:r>
              <w:t xml:space="preserve"> к системе СОУЭ</w:t>
            </w:r>
          </w:p>
        </w:tc>
        <w:tc>
          <w:tcPr>
            <w:tcW w:w="6460" w:type="dxa"/>
            <w:vAlign w:val="center"/>
          </w:tcPr>
          <w:p w:rsidR="00B1257B" w:rsidRDefault="00B1257B" w:rsidP="000150DC">
            <w:pPr>
              <w:jc w:val="both"/>
            </w:pPr>
            <w:r w:rsidRPr="0063191E">
              <w:rPr>
                <w:b/>
              </w:rPr>
              <w:t>Систему</w:t>
            </w:r>
            <w:r w:rsidRPr="0063191E">
              <w:t xml:space="preserve"> </w:t>
            </w:r>
            <w:r w:rsidRPr="0063191E">
              <w:rPr>
                <w:b/>
              </w:rPr>
              <w:t xml:space="preserve">СОУЭ </w:t>
            </w:r>
            <w:r w:rsidRPr="0063191E">
              <w:t xml:space="preserve">выполнить </w:t>
            </w:r>
            <w:r w:rsidRPr="00862D10">
              <w:t>2-го или 3-го типа</w:t>
            </w:r>
            <w:r>
              <w:t>.</w:t>
            </w:r>
          </w:p>
          <w:p w:rsidR="00B1257B" w:rsidRPr="0063191E" w:rsidRDefault="00B1257B" w:rsidP="000150DC">
            <w:pPr>
              <w:jc w:val="both"/>
            </w:pPr>
            <w:r w:rsidRPr="00862D10">
              <w:t>СОУЭ должна проектироваться с целью реализации планов эвакуации. СОУЭ  выполнить  в  соответствии  с  действующими  нормативными документами</w:t>
            </w:r>
            <w:r>
              <w:t>.</w:t>
            </w:r>
          </w:p>
          <w:p w:rsidR="00B1257B" w:rsidRPr="00616CF6" w:rsidRDefault="00B1257B" w:rsidP="000150DC">
            <w:pPr>
              <w:jc w:val="both"/>
              <w:rPr>
                <w:highlight w:val="yellow"/>
              </w:rPr>
            </w:pPr>
            <w:r w:rsidRPr="00616CF6">
              <w:t xml:space="preserve">Тип </w:t>
            </w:r>
            <w:proofErr w:type="spellStart"/>
            <w:r w:rsidRPr="00616CF6">
              <w:t>оповещателей</w:t>
            </w:r>
            <w:proofErr w:type="spellEnd"/>
            <w:r w:rsidRPr="00616CF6">
              <w:t xml:space="preserve"> определить при проектировании.</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4</w:t>
            </w:r>
          </w:p>
        </w:tc>
        <w:tc>
          <w:tcPr>
            <w:tcW w:w="9475" w:type="dxa"/>
            <w:gridSpan w:val="2"/>
            <w:vAlign w:val="center"/>
          </w:tcPr>
          <w:p w:rsidR="00B1257B" w:rsidRPr="005854BD" w:rsidRDefault="00B1257B" w:rsidP="000150DC">
            <w:pPr>
              <w:jc w:val="center"/>
              <w:rPr>
                <w:b/>
                <w:caps/>
              </w:rPr>
            </w:pPr>
            <w:r w:rsidRPr="005854BD">
              <w:rPr>
                <w:b/>
                <w:caps/>
              </w:rPr>
              <w:t>Требования к системе</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4.1</w:t>
            </w:r>
          </w:p>
        </w:tc>
        <w:tc>
          <w:tcPr>
            <w:tcW w:w="9475" w:type="dxa"/>
            <w:gridSpan w:val="2"/>
            <w:vAlign w:val="center"/>
          </w:tcPr>
          <w:p w:rsidR="00B1257B" w:rsidRPr="00673FF2" w:rsidRDefault="00B1257B" w:rsidP="000150DC">
            <w:r w:rsidRPr="00673FF2">
              <w:t>Требования к системе в целом</w:t>
            </w:r>
          </w:p>
        </w:tc>
      </w:tr>
      <w:tr w:rsidR="00B1257B" w:rsidRPr="00673FF2" w:rsidTr="000150DC">
        <w:trPr>
          <w:trHeight w:val="20"/>
        </w:trPr>
        <w:tc>
          <w:tcPr>
            <w:tcW w:w="839" w:type="dxa"/>
            <w:vAlign w:val="center"/>
          </w:tcPr>
          <w:p w:rsidR="00B1257B" w:rsidRPr="00673FF2" w:rsidRDefault="00B1257B" w:rsidP="00B1257B">
            <w:pPr>
              <w:numPr>
                <w:ilvl w:val="2"/>
                <w:numId w:val="2"/>
              </w:numPr>
              <w:tabs>
                <w:tab w:val="left" w:pos="0"/>
              </w:tabs>
              <w:spacing w:after="0" w:line="240" w:lineRule="auto"/>
            </w:pPr>
          </w:p>
        </w:tc>
        <w:tc>
          <w:tcPr>
            <w:tcW w:w="3015" w:type="dxa"/>
            <w:vAlign w:val="center"/>
          </w:tcPr>
          <w:p w:rsidR="00B1257B" w:rsidRPr="00673FF2" w:rsidRDefault="00B1257B" w:rsidP="000150DC">
            <w:r w:rsidRPr="00673FF2">
              <w:t>Требования к структуре и функционированию системы</w:t>
            </w:r>
          </w:p>
        </w:tc>
        <w:tc>
          <w:tcPr>
            <w:tcW w:w="6460" w:type="dxa"/>
            <w:vAlign w:val="center"/>
          </w:tcPr>
          <w:p w:rsidR="00B1257B" w:rsidRPr="00673FF2" w:rsidRDefault="00B1257B" w:rsidP="000150DC">
            <w:r w:rsidRPr="00673FF2">
              <w:t>Система</w:t>
            </w:r>
            <w:r w:rsidRPr="00673FF2">
              <w:rPr>
                <w:b/>
              </w:rPr>
              <w:t xml:space="preserve"> </w:t>
            </w:r>
            <w:r w:rsidRPr="00673FF2">
              <w:t xml:space="preserve">должна состоять </w:t>
            </w:r>
            <w:proofErr w:type="gramStart"/>
            <w:r w:rsidRPr="00673FF2">
              <w:t>из</w:t>
            </w:r>
            <w:proofErr w:type="gramEnd"/>
            <w:r w:rsidRPr="00673FF2">
              <w:t>:</w:t>
            </w:r>
          </w:p>
          <w:p w:rsidR="00B1257B" w:rsidRPr="00673FF2" w:rsidRDefault="00B1257B" w:rsidP="000150DC">
            <w:r w:rsidRPr="00673FF2">
              <w:t xml:space="preserve">-адресно-аналоговых дымовых (или тепловых максимально-дифференциальных пожарных </w:t>
            </w:r>
            <w:proofErr w:type="spellStart"/>
            <w:r w:rsidRPr="00673FF2">
              <w:t>извещателей</w:t>
            </w:r>
            <w:proofErr w:type="spellEnd"/>
            <w:r w:rsidRPr="00673FF2">
              <w:t>;</w:t>
            </w:r>
          </w:p>
          <w:p w:rsidR="00B1257B" w:rsidRPr="00673FF2" w:rsidRDefault="00B1257B" w:rsidP="000150DC">
            <w:r w:rsidRPr="00673FF2">
              <w:t xml:space="preserve">-адресных ручных пожарных </w:t>
            </w:r>
            <w:proofErr w:type="spellStart"/>
            <w:r w:rsidRPr="00673FF2">
              <w:t>извещателей</w:t>
            </w:r>
            <w:proofErr w:type="spellEnd"/>
            <w:r w:rsidRPr="00673FF2">
              <w:t>;</w:t>
            </w:r>
          </w:p>
          <w:p w:rsidR="00B1257B" w:rsidRPr="00673FF2" w:rsidRDefault="00B1257B" w:rsidP="000150DC">
            <w:r w:rsidRPr="00673FF2">
              <w:t>-приборов приемно-контрольных;</w:t>
            </w:r>
          </w:p>
          <w:p w:rsidR="00B1257B" w:rsidRPr="00673FF2" w:rsidRDefault="00B1257B" w:rsidP="000150DC">
            <w:r w:rsidRPr="00673FF2">
              <w:t>-блоков питания.</w:t>
            </w:r>
          </w:p>
          <w:p w:rsidR="00B1257B" w:rsidRPr="00673FF2" w:rsidRDefault="00B1257B" w:rsidP="000150DC">
            <w:r w:rsidRPr="00673FF2">
              <w:t>Система</w:t>
            </w:r>
            <w:r w:rsidRPr="00673FF2">
              <w:rPr>
                <w:b/>
              </w:rPr>
              <w:t xml:space="preserve"> </w:t>
            </w:r>
            <w:r w:rsidRPr="00673FF2">
              <w:t>должна обеспечивать:</w:t>
            </w:r>
          </w:p>
          <w:p w:rsidR="00B1257B" w:rsidRPr="00673FF2" w:rsidRDefault="00B1257B" w:rsidP="000150DC">
            <w:r w:rsidRPr="00673FF2">
              <w:t>-автоматическую регистрацию превышения установленных уровней по каждому из контролируемых факторов пожарной опасности во всех защищаемых помещениях;</w:t>
            </w:r>
          </w:p>
          <w:p w:rsidR="00B1257B" w:rsidRPr="00673FF2" w:rsidRDefault="00B1257B" w:rsidP="000150DC">
            <w:r w:rsidRPr="00673FF2">
              <w:t xml:space="preserve">-анализ состояния пожарной опасности на основе информации, полученной от пожарных </w:t>
            </w:r>
            <w:proofErr w:type="spellStart"/>
            <w:r w:rsidRPr="00673FF2">
              <w:t>извещателей</w:t>
            </w:r>
            <w:proofErr w:type="spellEnd"/>
            <w:r w:rsidRPr="00673FF2">
              <w:t>;</w:t>
            </w:r>
          </w:p>
          <w:p w:rsidR="00B1257B" w:rsidRPr="00673FF2" w:rsidRDefault="00B1257B" w:rsidP="000150DC">
            <w:r w:rsidRPr="00673FF2">
              <w:t xml:space="preserve">-время обнаружения возгорания должно быть минимизировано за счет применения датчиков, реагирующих на малейшее изменение контролируемого параметра с возможностью просмотра графического отображения изменения параметра во времени и передачи </w:t>
            </w:r>
            <w:proofErr w:type="spellStart"/>
            <w:r w:rsidRPr="00673FF2">
              <w:t>предтревожного</w:t>
            </w:r>
            <w:proofErr w:type="spellEnd"/>
            <w:r w:rsidRPr="00673FF2">
              <w:t xml:space="preserve"> сообщения «Внимание» и тревожного сообщения на пост охраны;</w:t>
            </w:r>
          </w:p>
          <w:p w:rsidR="00B1257B" w:rsidRPr="00673FF2" w:rsidRDefault="00B1257B" w:rsidP="000150DC">
            <w:r w:rsidRPr="00673FF2">
              <w:t>-информирование персонала поста охраны об обнаружении отказов элементов системы либо необходимости технического обслуживания;</w:t>
            </w:r>
          </w:p>
          <w:p w:rsidR="00B1257B" w:rsidRPr="00673FF2" w:rsidRDefault="00B1257B" w:rsidP="000150DC">
            <w:pPr>
              <w:pStyle w:val="3"/>
            </w:pPr>
            <w:r w:rsidRPr="00673FF2">
              <w:t>-информирование персонала поста охраны о несанкционированном вмешательстве в работу системы, нарушении коммуникационных линий;</w:t>
            </w:r>
          </w:p>
          <w:p w:rsidR="00B1257B" w:rsidRPr="00673FF2" w:rsidRDefault="00B1257B" w:rsidP="000150DC">
            <w:r w:rsidRPr="00673FF2">
              <w:t xml:space="preserve">-выдачу сигналов в систему оповещения о пожаре и управления </w:t>
            </w:r>
            <w:r w:rsidRPr="00673FF2">
              <w:lastRenderedPageBreak/>
              <w:t xml:space="preserve">эвакуацией, в систему контроля и управления доступом и в системы вентиляции, кондиционирования и </w:t>
            </w:r>
            <w:proofErr w:type="spellStart"/>
            <w:r w:rsidRPr="00673FF2">
              <w:t>дымоудаления</w:t>
            </w:r>
            <w:proofErr w:type="spellEnd"/>
            <w:r w:rsidRPr="00673FF2">
              <w:t>.</w:t>
            </w:r>
          </w:p>
        </w:tc>
      </w:tr>
      <w:tr w:rsidR="00B1257B" w:rsidRPr="00673FF2" w:rsidTr="000150DC">
        <w:trPr>
          <w:trHeight w:val="20"/>
        </w:trPr>
        <w:tc>
          <w:tcPr>
            <w:tcW w:w="839" w:type="dxa"/>
            <w:vAlign w:val="center"/>
          </w:tcPr>
          <w:p w:rsidR="00B1257B" w:rsidRPr="00673FF2" w:rsidRDefault="00B1257B" w:rsidP="00B1257B">
            <w:pPr>
              <w:numPr>
                <w:ilvl w:val="2"/>
                <w:numId w:val="2"/>
              </w:numPr>
              <w:tabs>
                <w:tab w:val="left" w:pos="0"/>
              </w:tabs>
              <w:spacing w:after="0" w:line="240" w:lineRule="auto"/>
            </w:pPr>
          </w:p>
        </w:tc>
        <w:tc>
          <w:tcPr>
            <w:tcW w:w="3015" w:type="dxa"/>
            <w:vAlign w:val="center"/>
          </w:tcPr>
          <w:p w:rsidR="00B1257B" w:rsidRPr="00673FF2" w:rsidRDefault="00B1257B" w:rsidP="000150DC">
            <w:r w:rsidRPr="00673FF2">
              <w:t>Требования к численности и квалификации персонала пользователей системы</w:t>
            </w:r>
          </w:p>
        </w:tc>
        <w:tc>
          <w:tcPr>
            <w:tcW w:w="6460" w:type="dxa"/>
            <w:vAlign w:val="center"/>
          </w:tcPr>
          <w:p w:rsidR="00B1257B" w:rsidRPr="00673FF2" w:rsidRDefault="00B1257B" w:rsidP="000150DC">
            <w:pPr>
              <w:jc w:val="both"/>
            </w:pPr>
            <w:r w:rsidRPr="00673FF2">
              <w:t>К эксплуатации системы должен быть допущен персонал, свободно владеющий персональным компьютером, знаниями сетевых технологий, базовыми навыками программирования используемых в системе пультов и контроллеров.</w:t>
            </w:r>
          </w:p>
          <w:p w:rsidR="00B1257B" w:rsidRPr="00673FF2" w:rsidRDefault="00B1257B" w:rsidP="000150DC">
            <w:pPr>
              <w:jc w:val="both"/>
            </w:pPr>
            <w:r w:rsidRPr="00673FF2">
              <w:t>Численность эксплуатирующего персонала определяется штатным расписанием объекта.</w:t>
            </w:r>
          </w:p>
          <w:p w:rsidR="00B1257B" w:rsidRPr="00673FF2" w:rsidRDefault="00B1257B" w:rsidP="000150DC">
            <w:pPr>
              <w:jc w:val="both"/>
            </w:pPr>
            <w:r w:rsidRPr="00673FF2">
              <w:t>К обслуживанию системы допускаются работники, прошедшие специальное обучение или представители специализированных и лицензированных организаций.</w:t>
            </w:r>
          </w:p>
        </w:tc>
      </w:tr>
      <w:tr w:rsidR="00B1257B" w:rsidRPr="00673FF2" w:rsidTr="000150DC">
        <w:trPr>
          <w:trHeight w:val="20"/>
        </w:trPr>
        <w:tc>
          <w:tcPr>
            <w:tcW w:w="839" w:type="dxa"/>
            <w:vAlign w:val="center"/>
          </w:tcPr>
          <w:p w:rsidR="00B1257B" w:rsidRPr="00673FF2" w:rsidRDefault="00B1257B" w:rsidP="00B1257B">
            <w:pPr>
              <w:numPr>
                <w:ilvl w:val="2"/>
                <w:numId w:val="2"/>
              </w:numPr>
              <w:tabs>
                <w:tab w:val="left" w:pos="0"/>
              </w:tabs>
              <w:spacing w:after="0" w:line="240" w:lineRule="auto"/>
            </w:pPr>
          </w:p>
        </w:tc>
        <w:tc>
          <w:tcPr>
            <w:tcW w:w="3015" w:type="dxa"/>
            <w:vAlign w:val="center"/>
          </w:tcPr>
          <w:p w:rsidR="00B1257B" w:rsidRPr="00673FF2" w:rsidRDefault="00B1257B" w:rsidP="000150DC">
            <w:r w:rsidRPr="00673FF2">
              <w:t>Требования к безопасности</w:t>
            </w:r>
          </w:p>
        </w:tc>
        <w:tc>
          <w:tcPr>
            <w:tcW w:w="6460" w:type="dxa"/>
            <w:vAlign w:val="center"/>
          </w:tcPr>
          <w:p w:rsidR="00B1257B" w:rsidRPr="00673FF2" w:rsidRDefault="00B1257B" w:rsidP="000150DC">
            <w:pPr>
              <w:jc w:val="both"/>
            </w:pPr>
            <w:r w:rsidRPr="00673FF2">
              <w:t>При эксплуатации устанавливаемое оборудование и сети системы должны быть безопасны.</w:t>
            </w:r>
          </w:p>
          <w:p w:rsidR="00B1257B" w:rsidRPr="00673FF2" w:rsidRDefault="00B1257B" w:rsidP="000150DC">
            <w:pPr>
              <w:jc w:val="both"/>
            </w:pPr>
            <w:r w:rsidRPr="00673FF2">
              <w:t xml:space="preserve">Устанавливаемые устройства должны быть безвредны для здоровья людей, имеющих доступ на территорию </w:t>
            </w:r>
            <w:r>
              <w:t>объекта</w:t>
            </w:r>
            <w:r w:rsidRPr="00673FF2">
              <w:t>.</w:t>
            </w:r>
          </w:p>
          <w:p w:rsidR="00B1257B" w:rsidRPr="00673FF2" w:rsidRDefault="00B1257B" w:rsidP="000150DC">
            <w:pPr>
              <w:jc w:val="both"/>
            </w:pPr>
            <w:r w:rsidRPr="00673FF2">
              <w:t>Оборудование системы должно быть установлено так, чтобы обеспечивалась его безопасная эксплуатация и техническое обслуживание.</w:t>
            </w:r>
          </w:p>
        </w:tc>
      </w:tr>
      <w:tr w:rsidR="00B1257B" w:rsidRPr="00673FF2" w:rsidTr="000150DC">
        <w:trPr>
          <w:trHeight w:val="20"/>
        </w:trPr>
        <w:tc>
          <w:tcPr>
            <w:tcW w:w="839" w:type="dxa"/>
            <w:vAlign w:val="center"/>
          </w:tcPr>
          <w:p w:rsidR="00B1257B" w:rsidRPr="00673FF2" w:rsidRDefault="00B1257B" w:rsidP="00B1257B">
            <w:pPr>
              <w:numPr>
                <w:ilvl w:val="2"/>
                <w:numId w:val="2"/>
              </w:numPr>
              <w:tabs>
                <w:tab w:val="left" w:pos="0"/>
              </w:tabs>
              <w:spacing w:after="0" w:line="240" w:lineRule="auto"/>
            </w:pPr>
          </w:p>
        </w:tc>
        <w:tc>
          <w:tcPr>
            <w:tcW w:w="3015" w:type="dxa"/>
            <w:vAlign w:val="center"/>
          </w:tcPr>
          <w:p w:rsidR="00B1257B" w:rsidRPr="00673FF2" w:rsidRDefault="00B1257B" w:rsidP="000150DC">
            <w:r w:rsidRPr="00673FF2">
              <w:t>Требования по эргономике и технической эстетике</w:t>
            </w:r>
          </w:p>
        </w:tc>
        <w:tc>
          <w:tcPr>
            <w:tcW w:w="6460" w:type="dxa"/>
            <w:vAlign w:val="center"/>
          </w:tcPr>
          <w:p w:rsidR="00B1257B" w:rsidRPr="00673FF2" w:rsidRDefault="00B1257B" w:rsidP="000150DC">
            <w:pPr>
              <w:jc w:val="both"/>
            </w:pPr>
            <w:r w:rsidRPr="00673FF2">
              <w:t>Организация рабочих мест, взаимного расположения средств отображения информации и органов управления должны обеспечивать комфорт при работе, удобство эксплуатации и соответствовать санитарным нормам.</w:t>
            </w:r>
          </w:p>
          <w:p w:rsidR="00B1257B" w:rsidRPr="00673FF2" w:rsidRDefault="00B1257B" w:rsidP="000150DC">
            <w:pPr>
              <w:jc w:val="both"/>
            </w:pPr>
            <w:r w:rsidRPr="00673FF2">
              <w:t>Аппаратно-технические средства системы, их монтаж и размещение в помещениях должны обеспечивать удобство их эксплуатации, обслуживания и ремонта персоналом, с учетом специфики помещений, в которых они размещаются.</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4.1.5</w:t>
            </w:r>
          </w:p>
        </w:tc>
        <w:tc>
          <w:tcPr>
            <w:tcW w:w="3015" w:type="dxa"/>
            <w:tcBorders>
              <w:bottom w:val="nil"/>
            </w:tcBorders>
            <w:vAlign w:val="center"/>
          </w:tcPr>
          <w:p w:rsidR="00B1257B" w:rsidRPr="00673FF2" w:rsidRDefault="00B1257B" w:rsidP="000150DC">
            <w:r w:rsidRPr="00673FF2">
              <w:t>Требования к электропитанию</w:t>
            </w:r>
          </w:p>
        </w:tc>
        <w:tc>
          <w:tcPr>
            <w:tcW w:w="6460" w:type="dxa"/>
            <w:tcBorders>
              <w:bottom w:val="nil"/>
            </w:tcBorders>
            <w:vAlign w:val="center"/>
          </w:tcPr>
          <w:p w:rsidR="00B1257B" w:rsidRDefault="00B1257B" w:rsidP="000150DC">
            <w:pPr>
              <w:jc w:val="both"/>
            </w:pPr>
            <w:r w:rsidRPr="00673FF2">
              <w:t>Электропитание системы должно осуществляться от сети переменного тока 198 – 248В 49-51Гц с обязательным резервированием от источников бесперебойного питания и обеспечением работоспособности всей системы при отключении внешнего электропитания в течение не менее 24 часов в дежурном режиме и не менее 1 часа – в режиме тревоги.</w:t>
            </w:r>
            <w:r>
              <w:t xml:space="preserve"> </w:t>
            </w:r>
          </w:p>
          <w:p w:rsidR="00B1257B" w:rsidRPr="00673FF2" w:rsidRDefault="00B1257B" w:rsidP="000150DC">
            <w:pPr>
              <w:jc w:val="both"/>
            </w:pPr>
            <w:r>
              <w:t>Д</w:t>
            </w:r>
            <w:r w:rsidRPr="002735F7">
              <w:t xml:space="preserve">ля </w:t>
            </w:r>
            <w:proofErr w:type="gramStart"/>
            <w:r w:rsidRPr="002735F7">
              <w:t>продукции</w:t>
            </w:r>
            <w:proofErr w:type="gramEnd"/>
            <w:r w:rsidRPr="002735F7">
              <w:t xml:space="preserve"> подключаемой к электросети</w:t>
            </w:r>
            <w:r>
              <w:t xml:space="preserve"> - о</w:t>
            </w:r>
            <w:r w:rsidRPr="002735F7">
              <w:t xml:space="preserve">борудование должно быть снабжено </w:t>
            </w:r>
            <w:proofErr w:type="spellStart"/>
            <w:r w:rsidRPr="002735F7">
              <w:t>евроконнектором</w:t>
            </w:r>
            <w:proofErr w:type="spellEnd"/>
            <w:r>
              <w:t>.</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4.1.6</w:t>
            </w:r>
          </w:p>
        </w:tc>
        <w:tc>
          <w:tcPr>
            <w:tcW w:w="3015" w:type="dxa"/>
            <w:vAlign w:val="center"/>
          </w:tcPr>
          <w:p w:rsidR="00B1257B" w:rsidRPr="00673FF2" w:rsidRDefault="00B1257B" w:rsidP="000150DC">
            <w:r w:rsidRPr="00673FF2">
              <w:t>Требования по математическому и информационному обеспечению</w:t>
            </w:r>
          </w:p>
        </w:tc>
        <w:tc>
          <w:tcPr>
            <w:tcW w:w="6460" w:type="dxa"/>
            <w:vAlign w:val="center"/>
          </w:tcPr>
          <w:p w:rsidR="00B1257B" w:rsidRPr="00673FF2" w:rsidRDefault="00B1257B" w:rsidP="000150DC">
            <w:pPr>
              <w:jc w:val="both"/>
            </w:pPr>
            <w:r>
              <w:t>При необходимости а</w:t>
            </w:r>
            <w:r w:rsidRPr="00673FF2">
              <w:t>втоматизированное рабочее место оператора системы оборудуется специальным программным обеспечением, позволяющим реализовывать полную функциональность системы и ведение базы данных всех событий.</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lastRenderedPageBreak/>
              <w:t>4.1.7</w:t>
            </w:r>
          </w:p>
        </w:tc>
        <w:tc>
          <w:tcPr>
            <w:tcW w:w="3015" w:type="dxa"/>
            <w:vAlign w:val="center"/>
          </w:tcPr>
          <w:p w:rsidR="00B1257B" w:rsidRPr="00673FF2" w:rsidRDefault="00B1257B" w:rsidP="000150DC">
            <w:r w:rsidRPr="00673FF2">
              <w:t xml:space="preserve">Требования к эксплуатации, техническому обслуживанию и ремонту. </w:t>
            </w:r>
          </w:p>
        </w:tc>
        <w:tc>
          <w:tcPr>
            <w:tcW w:w="6460" w:type="dxa"/>
            <w:vAlign w:val="center"/>
          </w:tcPr>
          <w:p w:rsidR="00B1257B" w:rsidRPr="00673FF2" w:rsidRDefault="00B1257B" w:rsidP="000150DC">
            <w:pPr>
              <w:pStyle w:val="3"/>
              <w:jc w:val="both"/>
            </w:pPr>
            <w:r w:rsidRPr="00673FF2">
              <w:t>Система должна быть рассчитана на непрерывную круглосуточную  работу, с перерывами на плановое обслуживание согласно регламенту, определенному производителем оборудования.</w:t>
            </w:r>
          </w:p>
          <w:p w:rsidR="00B1257B" w:rsidRPr="00673FF2" w:rsidRDefault="00B1257B" w:rsidP="000150DC">
            <w:pPr>
              <w:jc w:val="both"/>
            </w:pPr>
            <w:r w:rsidRPr="00673FF2">
              <w:t>Структурная схема системы уточняется на этапе разработки рабочего проекта.</w:t>
            </w:r>
          </w:p>
          <w:p w:rsidR="00B1257B" w:rsidRPr="00673FF2" w:rsidRDefault="00B1257B" w:rsidP="000150DC">
            <w:pPr>
              <w:pStyle w:val="2"/>
              <w:ind w:left="0"/>
              <w:jc w:val="both"/>
            </w:pPr>
            <w:r w:rsidRPr="00673FF2">
              <w:t>Состав и номенклатура оборудования должны быть выбраны, исходя из принципов унификации, достаточности и минимизации цены.</w:t>
            </w:r>
          </w:p>
          <w:p w:rsidR="00B1257B" w:rsidRPr="00673FF2" w:rsidRDefault="00B1257B" w:rsidP="000150DC">
            <w:pPr>
              <w:jc w:val="both"/>
            </w:pPr>
            <w:r w:rsidRPr="00673FF2">
              <w:t xml:space="preserve">Система  должна быть восстанавливаемой и </w:t>
            </w:r>
            <w:proofErr w:type="spellStart"/>
            <w:r w:rsidRPr="00673FF2">
              <w:t>ремонтопригодной</w:t>
            </w:r>
            <w:proofErr w:type="spellEnd"/>
            <w:r w:rsidRPr="00673FF2">
              <w:t>.</w:t>
            </w:r>
          </w:p>
          <w:p w:rsidR="00B1257B" w:rsidRPr="00673FF2" w:rsidRDefault="00B1257B" w:rsidP="000150DC">
            <w:pPr>
              <w:jc w:val="both"/>
            </w:pPr>
            <w:r w:rsidRPr="00673FF2">
              <w:t xml:space="preserve">Ремонт должен осуществляться способом замены вышедших из строя устройств, модулей и блоков </w:t>
            </w:r>
            <w:proofErr w:type="gramStart"/>
            <w:r w:rsidRPr="00673FF2">
              <w:t>на</w:t>
            </w:r>
            <w:proofErr w:type="gramEnd"/>
            <w:r w:rsidRPr="00673FF2">
              <w:t xml:space="preserve"> исправные из состава ЗИП.</w:t>
            </w:r>
          </w:p>
          <w:p w:rsidR="00B1257B" w:rsidRPr="00673FF2" w:rsidRDefault="00B1257B" w:rsidP="000150DC">
            <w:pPr>
              <w:jc w:val="both"/>
            </w:pPr>
            <w:r w:rsidRPr="00673FF2">
              <w:t>Состав ЗИП, необходимый для обеспечения эксплуатации системы, определяется на этапе проектирования.</w:t>
            </w:r>
          </w:p>
          <w:p w:rsidR="00B1257B" w:rsidRPr="00673FF2" w:rsidRDefault="00B1257B" w:rsidP="000150DC">
            <w:pPr>
              <w:jc w:val="both"/>
            </w:pPr>
            <w:r w:rsidRPr="00673FF2">
              <w:t>Гарантийный срок службы системы должен быть установлен не менее 1 года с момента сдачи в эксплуатацию.</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4.1.8</w:t>
            </w:r>
          </w:p>
        </w:tc>
        <w:tc>
          <w:tcPr>
            <w:tcW w:w="3015" w:type="dxa"/>
            <w:vAlign w:val="center"/>
          </w:tcPr>
          <w:p w:rsidR="00B1257B" w:rsidRPr="00673FF2" w:rsidRDefault="00B1257B" w:rsidP="000150DC">
            <w:r w:rsidRPr="00673FF2">
              <w:t>Требования к средствам зашиты от внешних воздействий</w:t>
            </w:r>
          </w:p>
        </w:tc>
        <w:tc>
          <w:tcPr>
            <w:tcW w:w="6460" w:type="dxa"/>
            <w:vAlign w:val="center"/>
          </w:tcPr>
          <w:p w:rsidR="00B1257B" w:rsidRPr="00673FF2" w:rsidRDefault="00B1257B" w:rsidP="000150DC">
            <w:pPr>
              <w:pStyle w:val="3"/>
              <w:jc w:val="both"/>
            </w:pPr>
            <w:r w:rsidRPr="00673FF2">
              <w:t>Разводка кабельных линий по помещениям должна производиться скрыто, на открытых участках в электротехническом коробе.</w:t>
            </w:r>
          </w:p>
          <w:p w:rsidR="00B1257B" w:rsidRPr="00673FF2" w:rsidRDefault="00B1257B" w:rsidP="000150DC">
            <w:pPr>
              <w:jc w:val="both"/>
            </w:pPr>
            <w:r w:rsidRPr="00673FF2">
              <w:t xml:space="preserve">Прокладка кабеля через стены и перекрытия должна производиться в отрезках несгораемых труб или лотков, с соблюдением требований </w:t>
            </w:r>
            <w:proofErr w:type="spellStart"/>
            <w:r w:rsidRPr="00673FF2">
              <w:t>электробезопасности</w:t>
            </w:r>
            <w:proofErr w:type="spellEnd"/>
            <w:r w:rsidRPr="00673FF2">
              <w:t xml:space="preserve"> и строительных норм и правил.</w:t>
            </w:r>
          </w:p>
          <w:p w:rsidR="00B1257B" w:rsidRPr="00673FF2" w:rsidRDefault="00B1257B" w:rsidP="000150DC">
            <w:pPr>
              <w:jc w:val="both"/>
            </w:pPr>
            <w:r w:rsidRPr="00673FF2">
              <w:t>Все металлические конструкции кабельных трасс должны быть надежно заземлены.</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4.1.9</w:t>
            </w:r>
          </w:p>
        </w:tc>
        <w:tc>
          <w:tcPr>
            <w:tcW w:w="3015" w:type="dxa"/>
            <w:vAlign w:val="center"/>
          </w:tcPr>
          <w:p w:rsidR="00B1257B" w:rsidRPr="00673FF2" w:rsidRDefault="00B1257B" w:rsidP="000150DC">
            <w:r w:rsidRPr="00673FF2">
              <w:t>Требования к стандартизации и унификации</w:t>
            </w:r>
          </w:p>
        </w:tc>
        <w:tc>
          <w:tcPr>
            <w:tcW w:w="6460" w:type="dxa"/>
            <w:vAlign w:val="center"/>
          </w:tcPr>
          <w:p w:rsidR="00B1257B" w:rsidRPr="00673FF2" w:rsidRDefault="00B1257B" w:rsidP="000150DC">
            <w:pPr>
              <w:jc w:val="both"/>
            </w:pPr>
            <w:r w:rsidRPr="00673FF2">
              <w:t>Система</w:t>
            </w:r>
            <w:r w:rsidRPr="00673FF2">
              <w:rPr>
                <w:b/>
              </w:rPr>
              <w:t xml:space="preserve"> </w:t>
            </w:r>
            <w:r w:rsidRPr="00673FF2">
              <w:t xml:space="preserve">должна быть разработана на основе нормативных документов: </w:t>
            </w:r>
          </w:p>
          <w:p w:rsidR="00B1257B" w:rsidRPr="00673FF2" w:rsidRDefault="00B1257B" w:rsidP="000150DC">
            <w:pPr>
              <w:pStyle w:val="ConsPlusCell"/>
              <w:widowControl/>
              <w:tabs>
                <w:tab w:val="left" w:pos="480"/>
              </w:tabs>
              <w:jc w:val="both"/>
              <w:rPr>
                <w:rFonts w:ascii="Times New Roman" w:hAnsi="Times New Roman" w:cs="Times New Roman"/>
                <w:sz w:val="24"/>
                <w:szCs w:val="24"/>
              </w:rPr>
            </w:pPr>
            <w:r w:rsidRPr="00673FF2">
              <w:rPr>
                <w:rFonts w:ascii="Times New Roman" w:hAnsi="Times New Roman" w:cs="Times New Roman"/>
                <w:sz w:val="24"/>
                <w:szCs w:val="24"/>
              </w:rPr>
              <w:t>-Федеральный закон РФ от 22.07.08 №123-ФЗ "Технический регламент о требованиях пожарной безопасности";</w:t>
            </w:r>
          </w:p>
          <w:p w:rsidR="00B1257B" w:rsidRPr="00673FF2" w:rsidRDefault="00B1257B" w:rsidP="000150DC">
            <w:pPr>
              <w:jc w:val="both"/>
            </w:pPr>
            <w:r w:rsidRPr="00673FF2">
              <w:t>-</w:t>
            </w:r>
            <w:r>
              <w:t xml:space="preserve"> </w:t>
            </w:r>
            <w:r w:rsidRPr="00673FF2">
              <w:t>СП 1.13130.2009 «Эвакуационные пути и выходы»</w:t>
            </w:r>
            <w:r>
              <w:t xml:space="preserve"> </w:t>
            </w:r>
            <w:r w:rsidRPr="00184BAF">
              <w:t>(с Изменением N 1)</w:t>
            </w:r>
            <w:r w:rsidRPr="00673FF2">
              <w:t>;</w:t>
            </w:r>
          </w:p>
          <w:p w:rsidR="00B1257B" w:rsidRPr="00673FF2" w:rsidRDefault="00B1257B" w:rsidP="000150DC">
            <w:pPr>
              <w:jc w:val="both"/>
            </w:pPr>
            <w:r w:rsidRPr="00673FF2">
              <w:t>-СП 3.13130.2009 «Система оповещения и управления эвакуацией людей при пожаре»;</w:t>
            </w:r>
          </w:p>
          <w:p w:rsidR="00B1257B" w:rsidRPr="00673FF2" w:rsidRDefault="00B1257B" w:rsidP="000150DC">
            <w:pPr>
              <w:jc w:val="both"/>
            </w:pPr>
            <w:r w:rsidRPr="00673FF2">
              <w:t>-</w:t>
            </w:r>
            <w:r>
              <w:t xml:space="preserve"> </w:t>
            </w:r>
            <w:r w:rsidRPr="00673FF2">
              <w:t>СП 5.13130.2009 «Установки пожарной сигнализации и пожаротушения автоматические»</w:t>
            </w:r>
            <w:r>
              <w:t xml:space="preserve"> </w:t>
            </w:r>
            <w:r w:rsidRPr="00184BAF">
              <w:t>(с Изменением N 1)</w:t>
            </w:r>
            <w:r w:rsidRPr="00673FF2">
              <w:t>;</w:t>
            </w:r>
          </w:p>
          <w:p w:rsidR="00B1257B" w:rsidRPr="00673FF2" w:rsidRDefault="00B1257B" w:rsidP="000150DC">
            <w:pPr>
              <w:jc w:val="both"/>
            </w:pPr>
            <w:r w:rsidRPr="00673FF2">
              <w:t>-</w:t>
            </w:r>
            <w:r>
              <w:t xml:space="preserve"> </w:t>
            </w:r>
            <w:r w:rsidRPr="00673FF2">
              <w:t>СП 6.13130.2013 «Электрооборудование»;</w:t>
            </w:r>
          </w:p>
          <w:p w:rsidR="00B1257B" w:rsidRDefault="00B1257B" w:rsidP="000150DC">
            <w:pPr>
              <w:jc w:val="both"/>
            </w:pPr>
            <w:r w:rsidRPr="00673FF2">
              <w:t>-</w:t>
            </w:r>
            <w:r>
              <w:t xml:space="preserve"> </w:t>
            </w:r>
            <w:r w:rsidRPr="00673FF2">
              <w:t>СП 7.13130.2013 «Отопление, вентиляция и кондиционирование»;</w:t>
            </w:r>
          </w:p>
          <w:p w:rsidR="00B1257B" w:rsidRPr="00673FF2" w:rsidRDefault="00B1257B" w:rsidP="000150DC">
            <w:pPr>
              <w:jc w:val="both"/>
            </w:pPr>
            <w:r w:rsidRPr="00673FF2">
              <w:lastRenderedPageBreak/>
              <w:t>-</w:t>
            </w:r>
            <w:r>
              <w:t xml:space="preserve"> </w:t>
            </w:r>
            <w:r w:rsidRPr="00673FF2">
              <w:t>ГОСТ-Р 53297-2009 «Лифты пассажирские и грузовые. Требования пожарной безопасности»;</w:t>
            </w:r>
          </w:p>
          <w:p w:rsidR="00B1257B" w:rsidRPr="00673FF2" w:rsidRDefault="00B1257B" w:rsidP="000150DC">
            <w:pPr>
              <w:jc w:val="both"/>
            </w:pPr>
            <w:r w:rsidRPr="00673FF2">
              <w:t>-</w:t>
            </w:r>
            <w:r>
              <w:t xml:space="preserve"> </w:t>
            </w:r>
            <w:r w:rsidRPr="00673FF2">
              <w:t>ПУЭ изд.7 "Правила устройства электроустановок";</w:t>
            </w:r>
          </w:p>
          <w:p w:rsidR="00B1257B" w:rsidRPr="00673FF2" w:rsidRDefault="00B1257B" w:rsidP="000150DC">
            <w:pPr>
              <w:pStyle w:val="ConsPlusCell"/>
              <w:widowControl/>
              <w:tabs>
                <w:tab w:val="left" w:pos="480"/>
              </w:tabs>
              <w:jc w:val="both"/>
              <w:rPr>
                <w:rFonts w:ascii="Times New Roman" w:hAnsi="Times New Roman" w:cs="Times New Roman"/>
                <w:sz w:val="24"/>
                <w:szCs w:val="24"/>
              </w:rPr>
            </w:pPr>
            <w:r w:rsidRPr="00673FF2">
              <w:rPr>
                <w:rFonts w:ascii="Times New Roman" w:hAnsi="Times New Roman" w:cs="Times New Roman"/>
                <w:sz w:val="24"/>
                <w:szCs w:val="24"/>
              </w:rPr>
              <w:t>-</w:t>
            </w:r>
            <w:r>
              <w:rPr>
                <w:rFonts w:ascii="Times New Roman" w:hAnsi="Times New Roman" w:cs="Times New Roman"/>
                <w:sz w:val="24"/>
                <w:szCs w:val="24"/>
              </w:rPr>
              <w:t xml:space="preserve"> </w:t>
            </w:r>
            <w:r w:rsidRPr="00673FF2">
              <w:rPr>
                <w:rFonts w:ascii="Times New Roman" w:hAnsi="Times New Roman" w:cs="Times New Roman"/>
                <w:sz w:val="24"/>
                <w:szCs w:val="24"/>
              </w:rPr>
              <w:t>РД 78.145-93 Системы и</w:t>
            </w:r>
            <w:r>
              <w:rPr>
                <w:rFonts w:ascii="Times New Roman" w:hAnsi="Times New Roman" w:cs="Times New Roman"/>
                <w:sz w:val="24"/>
                <w:szCs w:val="24"/>
              </w:rPr>
              <w:t xml:space="preserve"> комплексы охранной и </w:t>
            </w:r>
            <w:proofErr w:type="spellStart"/>
            <w:r>
              <w:rPr>
                <w:rFonts w:ascii="Times New Roman" w:hAnsi="Times New Roman" w:cs="Times New Roman"/>
                <w:sz w:val="24"/>
                <w:szCs w:val="24"/>
              </w:rPr>
              <w:t>охранно</w:t>
            </w:r>
            <w:proofErr w:type="spellEnd"/>
            <w:r>
              <w:rPr>
                <w:rFonts w:ascii="Times New Roman" w:hAnsi="Times New Roman" w:cs="Times New Roman"/>
                <w:sz w:val="24"/>
                <w:szCs w:val="24"/>
              </w:rPr>
              <w:t>–</w:t>
            </w:r>
            <w:r w:rsidRPr="00673FF2">
              <w:rPr>
                <w:rFonts w:ascii="Times New Roman" w:hAnsi="Times New Roman" w:cs="Times New Roman"/>
                <w:sz w:val="24"/>
                <w:szCs w:val="24"/>
              </w:rPr>
              <w:t>пожарной сигнализации. Правила производства и приемки работ.</w:t>
            </w:r>
          </w:p>
          <w:p w:rsidR="00B1257B" w:rsidRPr="00673FF2" w:rsidRDefault="00B1257B" w:rsidP="000150DC">
            <w:pPr>
              <w:pStyle w:val="ConsPlusCell"/>
              <w:widowControl/>
              <w:tabs>
                <w:tab w:val="left" w:pos="480"/>
              </w:tabs>
              <w:ind w:firstLine="406"/>
              <w:jc w:val="both"/>
              <w:rPr>
                <w:rFonts w:ascii="Times New Roman" w:hAnsi="Times New Roman" w:cs="Times New Roman"/>
                <w:sz w:val="24"/>
                <w:szCs w:val="24"/>
              </w:rPr>
            </w:pPr>
          </w:p>
          <w:p w:rsidR="00B1257B" w:rsidRPr="00673FF2" w:rsidRDefault="00B1257B" w:rsidP="000150DC">
            <w:pPr>
              <w:jc w:val="both"/>
            </w:pPr>
            <w:r w:rsidRPr="00673FF2">
              <w:t xml:space="preserve">Технические средства системы, подлежащие обязательной сертификации в соответствии с действующим законодательством Российской Федерации, должны иметь соответствующие сертификаты. </w:t>
            </w:r>
          </w:p>
          <w:p w:rsidR="00B1257B" w:rsidRPr="00673FF2" w:rsidRDefault="00B1257B" w:rsidP="000150DC">
            <w:pPr>
              <w:jc w:val="both"/>
            </w:pPr>
            <w:r w:rsidRPr="00673FF2">
              <w:t>Оборудование системы должно использовать стандартные электрические стыки, интерфейсы, технологии и протоколы передачи данных.</w:t>
            </w:r>
          </w:p>
          <w:p w:rsidR="00B1257B" w:rsidRPr="00673FF2" w:rsidRDefault="00B1257B" w:rsidP="000150DC">
            <w:pPr>
              <w:jc w:val="both"/>
            </w:pPr>
            <w:r w:rsidRPr="00673FF2">
              <w:t>Применение нестандартных решений допускается в случае значительного увеличения эффективности работы системы или невозможности использования стандартных подходов.</w:t>
            </w:r>
          </w:p>
          <w:p w:rsidR="00B1257B" w:rsidRPr="00673FF2" w:rsidRDefault="00B1257B" w:rsidP="000150DC">
            <w:r w:rsidRPr="00673FF2">
              <w:t>Система должна обеспечивать возможность дальнейшего развития.</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lastRenderedPageBreak/>
              <w:t>5</w:t>
            </w:r>
          </w:p>
        </w:tc>
        <w:tc>
          <w:tcPr>
            <w:tcW w:w="9475" w:type="dxa"/>
            <w:gridSpan w:val="2"/>
            <w:vAlign w:val="center"/>
          </w:tcPr>
          <w:p w:rsidR="00B1257B" w:rsidRPr="009603C7" w:rsidRDefault="00B1257B" w:rsidP="000150DC">
            <w:pPr>
              <w:jc w:val="center"/>
              <w:rPr>
                <w:b/>
                <w:caps/>
              </w:rPr>
            </w:pPr>
            <w:r w:rsidRPr="009603C7">
              <w:rPr>
                <w:b/>
                <w:caps/>
              </w:rPr>
              <w:t>Требования к документированию</w:t>
            </w:r>
          </w:p>
        </w:tc>
      </w:tr>
      <w:tr w:rsidR="00B1257B" w:rsidRPr="00673FF2" w:rsidTr="000150DC">
        <w:trPr>
          <w:trHeight w:val="20"/>
        </w:trPr>
        <w:tc>
          <w:tcPr>
            <w:tcW w:w="839" w:type="dxa"/>
            <w:vAlign w:val="center"/>
          </w:tcPr>
          <w:p w:rsidR="00B1257B" w:rsidRPr="00673FF2" w:rsidRDefault="00B1257B" w:rsidP="000150DC">
            <w:pPr>
              <w:tabs>
                <w:tab w:val="left" w:pos="0"/>
              </w:tabs>
            </w:pPr>
            <w:r w:rsidRPr="00673FF2">
              <w:t>5.1</w:t>
            </w:r>
          </w:p>
        </w:tc>
        <w:tc>
          <w:tcPr>
            <w:tcW w:w="3015" w:type="dxa"/>
            <w:vAlign w:val="center"/>
          </w:tcPr>
          <w:p w:rsidR="00B1257B" w:rsidRPr="00673FF2" w:rsidRDefault="00B1257B" w:rsidP="000150DC">
            <w:r w:rsidRPr="00673FF2">
              <w:t>Общие требования к документированию</w:t>
            </w:r>
          </w:p>
        </w:tc>
        <w:tc>
          <w:tcPr>
            <w:tcW w:w="6460" w:type="dxa"/>
            <w:vAlign w:val="center"/>
          </w:tcPr>
          <w:p w:rsidR="00B1257B" w:rsidRPr="00673FF2" w:rsidRDefault="00B1257B" w:rsidP="000150DC">
            <w:pPr>
              <w:jc w:val="both"/>
            </w:pPr>
            <w:r w:rsidRPr="00673FF2">
              <w:t>Разрабатываемая документация должна обеспечить выполнение монтажных и пусконаладочных работ в полном объеме.</w:t>
            </w:r>
          </w:p>
          <w:p w:rsidR="00B1257B" w:rsidRPr="00184BAF" w:rsidRDefault="00B1257B" w:rsidP="000150DC">
            <w:pPr>
              <w:jc w:val="both"/>
            </w:pPr>
            <w:r w:rsidRPr="00673FF2">
              <w:t>Документация должна оформляться на бумажн</w:t>
            </w:r>
            <w:r>
              <w:t xml:space="preserve">ых носителях в количестве 3 экз. </w:t>
            </w:r>
            <w:r w:rsidRPr="00673FF2">
              <w:t xml:space="preserve">и </w:t>
            </w:r>
            <w:r w:rsidRPr="00673FF2">
              <w:rPr>
                <w:lang w:val="en-US"/>
              </w:rPr>
              <w:t>CD</w:t>
            </w:r>
            <w:r w:rsidRPr="00673FF2">
              <w:t xml:space="preserve"> в формате </w:t>
            </w:r>
            <w:proofErr w:type="spellStart"/>
            <w:r w:rsidRPr="00184BAF">
              <w:rPr>
                <w:lang w:val="en-US"/>
              </w:rPr>
              <w:t>pdf</w:t>
            </w:r>
            <w:proofErr w:type="spellEnd"/>
            <w:r w:rsidRPr="00184BAF">
              <w:t>.</w:t>
            </w:r>
          </w:p>
          <w:p w:rsidR="00B1257B" w:rsidRDefault="00B1257B" w:rsidP="000150DC">
            <w:r w:rsidRPr="00673FF2">
              <w:t>Язык оформления документации – русский.</w:t>
            </w:r>
          </w:p>
          <w:p w:rsidR="00B1257B" w:rsidRPr="00673FF2" w:rsidRDefault="00B1257B" w:rsidP="000150DC"/>
        </w:tc>
      </w:tr>
      <w:tr w:rsidR="00B1257B" w:rsidRPr="00673FF2" w:rsidTr="000150DC">
        <w:trPr>
          <w:trHeight w:val="20"/>
        </w:trPr>
        <w:tc>
          <w:tcPr>
            <w:tcW w:w="839" w:type="dxa"/>
          </w:tcPr>
          <w:p w:rsidR="00B1257B" w:rsidRDefault="00B1257B" w:rsidP="000150DC">
            <w:pPr>
              <w:jc w:val="center"/>
            </w:pPr>
            <w:r>
              <w:t>5.2.</w:t>
            </w:r>
          </w:p>
        </w:tc>
        <w:tc>
          <w:tcPr>
            <w:tcW w:w="3015" w:type="dxa"/>
          </w:tcPr>
          <w:p w:rsidR="00B1257B" w:rsidRDefault="00B1257B" w:rsidP="000150DC">
            <w:r>
              <w:t>Гарантийный срок</w:t>
            </w:r>
          </w:p>
        </w:tc>
        <w:tc>
          <w:tcPr>
            <w:tcW w:w="6460" w:type="dxa"/>
          </w:tcPr>
          <w:p w:rsidR="00B1257B" w:rsidRPr="00711AC6" w:rsidRDefault="00B1257B" w:rsidP="000150DC">
            <w:pPr>
              <w:pStyle w:val="a9"/>
              <w:ind w:firstLine="5"/>
              <w:jc w:val="both"/>
            </w:pPr>
            <w:r w:rsidRPr="00711AC6">
              <w:t>        Гарантийный срок на проектные работы должен составлять не менее трёх лет.</w:t>
            </w:r>
          </w:p>
          <w:p w:rsidR="00B1257B" w:rsidRPr="00711AC6" w:rsidRDefault="00B1257B" w:rsidP="000150DC">
            <w:pPr>
              <w:pStyle w:val="a9"/>
              <w:ind w:firstLine="431"/>
              <w:jc w:val="both"/>
            </w:pPr>
            <w:r w:rsidRPr="00711AC6">
              <w:t>При обнаружении недостатков в проектной документации при проведении монтажа и эксплуатации системы в гарантийный срок безвозмездно внести изменения в проектную документацию в течение 5 (пяти) календарных дней с момента получения заявки от Заказчика.</w:t>
            </w:r>
          </w:p>
          <w:p w:rsidR="00B1257B" w:rsidRPr="00191435" w:rsidRDefault="00B1257B" w:rsidP="000150DC">
            <w:pPr>
              <w:shd w:val="clear" w:color="auto" w:fill="FFFFFF"/>
              <w:spacing w:before="100" w:beforeAutospacing="1" w:after="100" w:afterAutospacing="1"/>
              <w:rPr>
                <w:rFonts w:eastAsia="Andale Sans UI"/>
                <w:kern w:val="1"/>
              </w:rPr>
            </w:pPr>
          </w:p>
        </w:tc>
      </w:tr>
      <w:tr w:rsidR="00B1257B" w:rsidRPr="00673FF2" w:rsidTr="000150DC">
        <w:trPr>
          <w:trHeight w:val="20"/>
        </w:trPr>
        <w:tc>
          <w:tcPr>
            <w:tcW w:w="839" w:type="dxa"/>
          </w:tcPr>
          <w:p w:rsidR="00B1257B" w:rsidRPr="00C10CBB" w:rsidRDefault="00B1257B" w:rsidP="000150DC">
            <w:pPr>
              <w:jc w:val="center"/>
            </w:pPr>
            <w:r w:rsidRPr="00C10CBB">
              <w:t>5.3</w:t>
            </w:r>
          </w:p>
        </w:tc>
        <w:tc>
          <w:tcPr>
            <w:tcW w:w="3015" w:type="dxa"/>
          </w:tcPr>
          <w:p w:rsidR="00B1257B" w:rsidRPr="00C10CBB" w:rsidRDefault="00B1257B" w:rsidP="000150DC">
            <w:pPr>
              <w:jc w:val="both"/>
            </w:pPr>
            <w:r w:rsidRPr="00C10CBB">
              <w:t>Контроль качества и приемка выполненных работ</w:t>
            </w:r>
          </w:p>
        </w:tc>
        <w:tc>
          <w:tcPr>
            <w:tcW w:w="6460" w:type="dxa"/>
          </w:tcPr>
          <w:p w:rsidR="00B1257B" w:rsidRPr="00C10CBB" w:rsidRDefault="00B1257B" w:rsidP="000150DC">
            <w:pPr>
              <w:jc w:val="both"/>
            </w:pPr>
            <w:r w:rsidRPr="00C10CBB">
              <w:t>Заказчик имеет право осуществлять контроль состава, качества и объемов выполняемых работ на любом этапе.</w:t>
            </w:r>
          </w:p>
        </w:tc>
      </w:tr>
    </w:tbl>
    <w:p w:rsidR="00B1257B" w:rsidRPr="00673FF2" w:rsidRDefault="00B1257B" w:rsidP="00B1257B">
      <w:pPr>
        <w:tabs>
          <w:tab w:val="left" w:pos="5640"/>
        </w:tabs>
      </w:pPr>
    </w:p>
    <w:p w:rsidR="00B1257B" w:rsidRPr="00E32B8E" w:rsidRDefault="00B1257B" w:rsidP="00B1257B">
      <w:pPr>
        <w:widowControl w:val="0"/>
        <w:autoSpaceDE w:val="0"/>
        <w:autoSpaceDN w:val="0"/>
        <w:adjustRightInd w:val="0"/>
        <w:jc w:val="center"/>
        <w:rPr>
          <w:noProof/>
          <w:sz w:val="26"/>
          <w:szCs w:val="26"/>
        </w:rPr>
      </w:pPr>
    </w:p>
    <w:p w:rsidR="00B1257B" w:rsidRDefault="00B1257B" w:rsidP="00B1257B">
      <w:pPr>
        <w:pStyle w:val="a8"/>
        <w:autoSpaceDE w:val="0"/>
        <w:autoSpaceDN w:val="0"/>
        <w:adjustRightInd w:val="0"/>
        <w:ind w:left="0" w:firstLine="426"/>
        <w:jc w:val="both"/>
        <w:outlineLvl w:val="1"/>
        <w:rPr>
          <w:b/>
          <w:sz w:val="28"/>
          <w:szCs w:val="28"/>
        </w:rPr>
        <w:sectPr w:rsidR="00B1257B" w:rsidSect="004F38C3">
          <w:headerReference w:type="even" r:id="rId5"/>
          <w:headerReference w:type="default" r:id="rId6"/>
          <w:footerReference w:type="default" r:id="rId7"/>
          <w:pgSz w:w="11906" w:h="16838"/>
          <w:pgMar w:top="902" w:right="851" w:bottom="1134" w:left="851" w:header="709" w:footer="709" w:gutter="0"/>
          <w:cols w:space="708"/>
          <w:titlePg/>
          <w:docGrid w:linePitch="360"/>
        </w:sectPr>
      </w:pPr>
    </w:p>
    <w:p w:rsidR="00833080" w:rsidRDefault="00833080"/>
    <w:sectPr w:rsidR="00833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009273"/>
      <w:docPartObj>
        <w:docPartGallery w:val="Page Numbers (Bottom of Page)"/>
        <w:docPartUnique/>
      </w:docPartObj>
    </w:sdtPr>
    <w:sdtContent>
      <w:p w:rsidR="00B1257B" w:rsidRDefault="00B1257B">
        <w:pPr>
          <w:pStyle w:val="a6"/>
          <w:jc w:val="center"/>
        </w:pPr>
        <w:fldSimple w:instr="PAGE   \* MERGEFORMAT">
          <w:r>
            <w:rPr>
              <w:noProof/>
            </w:rPr>
            <w:t>9</w:t>
          </w:r>
        </w:fldSimple>
      </w:p>
    </w:sdtContent>
  </w:sdt>
  <w:p w:rsidR="00B1257B" w:rsidRDefault="00B1257B">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7B" w:rsidRDefault="00B1257B" w:rsidP="00D938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257B" w:rsidRDefault="00B125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7B" w:rsidRDefault="00B1257B">
    <w:pPr>
      <w:pStyle w:val="a3"/>
    </w:pPr>
  </w:p>
  <w:p w:rsidR="00B1257B" w:rsidRDefault="00B125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7A21"/>
    <w:multiLevelType w:val="multilevel"/>
    <w:tmpl w:val="84DE9A02"/>
    <w:lvl w:ilvl="0">
      <w:start w:val="4"/>
      <w:numFmt w:val="decimal"/>
      <w:isLgl/>
      <w:suff w:val="nothing"/>
      <w:lvlText w:val="%1"/>
      <w:lvlJc w:val="left"/>
      <w:pPr>
        <w:ind w:left="0" w:firstLine="0"/>
      </w:pPr>
      <w:rPr>
        <w:rFonts w:hint="default"/>
      </w:rPr>
    </w:lvl>
    <w:lvl w:ilvl="1">
      <w:start w:val="1"/>
      <w:numFmt w:val="decimal"/>
      <w:isLgl/>
      <w:suff w:val="nothing"/>
      <w:lvlText w:val="%1.%2"/>
      <w:lvlJc w:val="left"/>
      <w:pPr>
        <w:ind w:left="0" w:firstLine="0"/>
      </w:pPr>
      <w:rPr>
        <w:rFonts w:hint="default"/>
      </w:rPr>
    </w:lvl>
    <w:lvl w:ilvl="2">
      <w:start w:val="1"/>
      <w:numFmt w:val="decimal"/>
      <w:isLgl/>
      <w:suff w:val="nothing"/>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AC00916"/>
    <w:multiLevelType w:val="multilevel"/>
    <w:tmpl w:val="9CE69980"/>
    <w:lvl w:ilvl="0">
      <w:start w:val="1"/>
      <w:numFmt w:val="decimal"/>
      <w:isLgl/>
      <w:suff w:val="nothing"/>
      <w:lvlText w:val="%1"/>
      <w:lvlJc w:val="left"/>
      <w:pPr>
        <w:ind w:left="0" w:firstLine="0"/>
      </w:pPr>
      <w:rPr>
        <w:rFonts w:hint="default"/>
      </w:rPr>
    </w:lvl>
    <w:lvl w:ilvl="1">
      <w:start w:val="2"/>
      <w:numFmt w:val="decimal"/>
      <w:isLgl/>
      <w:suff w:val="nothing"/>
      <w:lvlText w:val="%1.%2"/>
      <w:lvlJc w:val="left"/>
      <w:pPr>
        <w:ind w:left="0" w:firstLine="0"/>
      </w:pPr>
      <w:rPr>
        <w:rFonts w:hint="default"/>
      </w:rPr>
    </w:lvl>
    <w:lvl w:ilvl="2">
      <w:start w:val="1"/>
      <w:numFmt w:val="decimal"/>
      <w:isLgl/>
      <w:suff w:val="nothing"/>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1257B"/>
    <w:rsid w:val="00833080"/>
    <w:rsid w:val="00B12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257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uiPriority w:val="99"/>
    <w:rsid w:val="00B1257B"/>
    <w:rPr>
      <w:rFonts w:ascii="Times New Roman" w:eastAsia="Times New Roman" w:hAnsi="Times New Roman" w:cs="Times New Roman"/>
      <w:sz w:val="24"/>
      <w:szCs w:val="24"/>
      <w:lang w:eastAsia="zh-CN"/>
    </w:rPr>
  </w:style>
  <w:style w:type="character" w:styleId="a5">
    <w:name w:val="page number"/>
    <w:basedOn w:val="a0"/>
    <w:rsid w:val="00B1257B"/>
  </w:style>
  <w:style w:type="paragraph" w:styleId="a6">
    <w:name w:val="footer"/>
    <w:basedOn w:val="a"/>
    <w:link w:val="a7"/>
    <w:uiPriority w:val="99"/>
    <w:rsid w:val="00B1257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Нижний колонтитул Знак"/>
    <w:basedOn w:val="a0"/>
    <w:link w:val="a6"/>
    <w:uiPriority w:val="99"/>
    <w:rsid w:val="00B1257B"/>
    <w:rPr>
      <w:rFonts w:ascii="Times New Roman" w:eastAsia="Times New Roman" w:hAnsi="Times New Roman" w:cs="Times New Roman"/>
      <w:sz w:val="24"/>
      <w:szCs w:val="24"/>
      <w:lang w:eastAsia="zh-CN"/>
    </w:rPr>
  </w:style>
  <w:style w:type="paragraph" w:styleId="a8">
    <w:name w:val="List Paragraph"/>
    <w:basedOn w:val="a"/>
    <w:uiPriority w:val="99"/>
    <w:qFormat/>
    <w:rsid w:val="00B1257B"/>
    <w:pPr>
      <w:spacing w:after="0" w:line="240" w:lineRule="auto"/>
      <w:ind w:left="708"/>
    </w:pPr>
    <w:rPr>
      <w:rFonts w:ascii="Times New Roman" w:eastAsia="Times New Roman" w:hAnsi="Times New Roman" w:cs="Times New Roman"/>
      <w:sz w:val="24"/>
      <w:szCs w:val="24"/>
    </w:rPr>
  </w:style>
  <w:style w:type="paragraph" w:styleId="a9">
    <w:name w:val="Normal (Web)"/>
    <w:aliases w:val="Обычный (веб) Знак,Обычный (веб) Знак Знак Знак1,Обычный (веб) Знак Знак Знак Знак,Знак Знак Знак1 Знак Знак1,Знак Знак Знак1 Знак Знак Знак Знак Знак,Знак Знак Знак1 Знак"/>
    <w:basedOn w:val="a"/>
    <w:link w:val="1"/>
    <w:uiPriority w:val="99"/>
    <w:rsid w:val="00B1257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1257B"/>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0">
    <w:name w:val="Основной текст с отступом 2 Знак"/>
    <w:basedOn w:val="a0"/>
    <w:link w:val="2"/>
    <w:rsid w:val="00B1257B"/>
    <w:rPr>
      <w:rFonts w:ascii="Times New Roman" w:eastAsia="Times New Roman" w:hAnsi="Times New Roman" w:cs="Times New Roman"/>
      <w:sz w:val="24"/>
      <w:szCs w:val="24"/>
      <w:lang w:eastAsia="zh-CN"/>
    </w:rPr>
  </w:style>
  <w:style w:type="paragraph" w:styleId="3">
    <w:name w:val="Body Text Indent 3"/>
    <w:basedOn w:val="a"/>
    <w:link w:val="30"/>
    <w:rsid w:val="00B1257B"/>
    <w:pPr>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link w:val="3"/>
    <w:rsid w:val="00B1257B"/>
    <w:rPr>
      <w:rFonts w:ascii="Times New Roman" w:eastAsia="Times New Roman" w:hAnsi="Times New Roman" w:cs="Times New Roman"/>
      <w:sz w:val="16"/>
      <w:szCs w:val="16"/>
      <w:lang w:eastAsia="zh-CN"/>
    </w:rPr>
  </w:style>
  <w:style w:type="paragraph" w:customStyle="1" w:styleId="ConsPlusCell">
    <w:name w:val="ConsPlusCell"/>
    <w:rsid w:val="00B1257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
    <w:name w:val="Обычный (веб) Знак1"/>
    <w:aliases w:val="Обычный (веб) Знак Знак,Обычный (веб) Знак Знак Знак1 Знак,Обычный (веб) Знак Знак Знак Знак Знак,Знак Знак Знак1 Знак Знак1 Знак,Знак Знак Знак1 Знак Знак Знак Знак Знак Знак,Знак Знак Знак1 Знак Знак"/>
    <w:link w:val="a9"/>
    <w:uiPriority w:val="99"/>
    <w:rsid w:val="00B125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2018</Words>
  <Characters>11504</Characters>
  <Application>Microsoft Office Word</Application>
  <DocSecurity>0</DocSecurity>
  <Lines>95</Lines>
  <Paragraphs>26</Paragraphs>
  <ScaleCrop>false</ScaleCrop>
  <Company>Reanimator Extreme Edition</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2016-08-07T20:11:00Z</dcterms:created>
  <dcterms:modified xsi:type="dcterms:W3CDTF">2016-08-07T20:13:00Z</dcterms:modified>
</cp:coreProperties>
</file>