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FB" w:rsidRDefault="009C1EFB" w:rsidP="009C1EFB">
      <w:pPr>
        <w:pStyle w:val="a3"/>
        <w:spacing w:after="0"/>
        <w:ind w:right="-285"/>
        <w:jc w:val="center"/>
        <w:rPr>
          <w:b/>
        </w:rPr>
      </w:pPr>
      <w:r w:rsidRPr="008531C7">
        <w:rPr>
          <w:b/>
        </w:rPr>
        <w:t>Техническое задание</w:t>
      </w:r>
    </w:p>
    <w:p w:rsidR="009C1EFB" w:rsidRPr="008531C7" w:rsidRDefault="009C1EFB" w:rsidP="009C1EFB">
      <w:pPr>
        <w:pStyle w:val="a3"/>
        <w:spacing w:after="0"/>
        <w:ind w:right="-285"/>
        <w:jc w:val="center"/>
        <w:rPr>
          <w:b/>
        </w:rPr>
      </w:pPr>
      <w:r>
        <w:rPr>
          <w:b/>
        </w:rPr>
        <w:t>на выполнение проектных работ по объекту «Восстановление очистных сооружений по очистке хозяйственно-бытовых сточных вод»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4500"/>
      </w:tblGrid>
      <w:tr w:rsidR="009C1EFB" w:rsidTr="00A72412">
        <w:tc>
          <w:tcPr>
            <w:tcW w:w="675" w:type="dxa"/>
          </w:tcPr>
          <w:p w:rsidR="009C1EFB" w:rsidRPr="002C5DAA" w:rsidRDefault="009C1EFB" w:rsidP="00A72412">
            <w:pPr>
              <w:jc w:val="both"/>
            </w:pPr>
            <w:r w:rsidRPr="002C5DAA">
              <w:t xml:space="preserve">№ </w:t>
            </w:r>
            <w:proofErr w:type="spellStart"/>
            <w:proofErr w:type="gramStart"/>
            <w:r w:rsidRPr="002C5DAA">
              <w:t>п</w:t>
            </w:r>
            <w:proofErr w:type="spellEnd"/>
            <w:proofErr w:type="gramEnd"/>
            <w:r w:rsidRPr="002C5DAA">
              <w:t>/</w:t>
            </w:r>
            <w:proofErr w:type="spellStart"/>
            <w:r w:rsidRPr="002C5DAA">
              <w:t>п</w:t>
            </w:r>
            <w:proofErr w:type="spellEnd"/>
          </w:p>
        </w:tc>
        <w:tc>
          <w:tcPr>
            <w:tcW w:w="4395" w:type="dxa"/>
          </w:tcPr>
          <w:p w:rsidR="009C1EFB" w:rsidRPr="002C5DAA" w:rsidRDefault="009C1EFB" w:rsidP="00A72412">
            <w:pPr>
              <w:jc w:val="both"/>
            </w:pPr>
            <w:r w:rsidRPr="002C5DAA">
              <w:t>Перечень основных данных и требований</w:t>
            </w:r>
          </w:p>
        </w:tc>
        <w:tc>
          <w:tcPr>
            <w:tcW w:w="4500" w:type="dxa"/>
          </w:tcPr>
          <w:p w:rsidR="009C1EFB" w:rsidRPr="002C5DAA" w:rsidRDefault="009C1EFB" w:rsidP="00A72412">
            <w:pPr>
              <w:jc w:val="both"/>
            </w:pPr>
            <w:r w:rsidRPr="002C5DAA">
              <w:t>Содержание исходных данных и требований</w:t>
            </w:r>
          </w:p>
        </w:tc>
      </w:tr>
      <w:tr w:rsidR="009C1EFB" w:rsidTr="00A72412">
        <w:tc>
          <w:tcPr>
            <w:tcW w:w="9570" w:type="dxa"/>
            <w:gridSpan w:val="3"/>
          </w:tcPr>
          <w:p w:rsidR="009C1EFB" w:rsidRPr="002C5DAA" w:rsidRDefault="009C1EFB" w:rsidP="00A72412">
            <w:pPr>
              <w:jc w:val="both"/>
            </w:pPr>
            <w:r w:rsidRPr="002C5DAA">
              <w:t>1. общие данные</w:t>
            </w:r>
          </w:p>
        </w:tc>
      </w:tr>
      <w:tr w:rsidR="009C1EFB" w:rsidTr="00A72412">
        <w:tc>
          <w:tcPr>
            <w:tcW w:w="675" w:type="dxa"/>
          </w:tcPr>
          <w:p w:rsidR="009C1EFB" w:rsidRPr="002C5DAA" w:rsidRDefault="009C1EFB" w:rsidP="00A72412">
            <w:pPr>
              <w:jc w:val="both"/>
            </w:pPr>
            <w:r w:rsidRPr="002C5DAA">
              <w:t>1.1</w:t>
            </w:r>
          </w:p>
        </w:tc>
        <w:tc>
          <w:tcPr>
            <w:tcW w:w="4395" w:type="dxa"/>
          </w:tcPr>
          <w:p w:rsidR="009C1EFB" w:rsidRPr="002C5DAA" w:rsidRDefault="009C1EFB" w:rsidP="00A72412">
            <w:pPr>
              <w:jc w:val="both"/>
            </w:pPr>
            <w:r w:rsidRPr="002C5DAA">
              <w:t>Условия проектирования</w:t>
            </w:r>
          </w:p>
        </w:tc>
        <w:tc>
          <w:tcPr>
            <w:tcW w:w="4500" w:type="dxa"/>
          </w:tcPr>
          <w:p w:rsidR="009C1EFB" w:rsidRPr="002C5DAA" w:rsidRDefault="009C1EFB" w:rsidP="00A72412">
            <w:pPr>
              <w:jc w:val="both"/>
            </w:pPr>
            <w:r w:rsidRPr="002C5DAA">
              <w:t>Настоящее техническое задание, ГОСТ, ОСТ</w:t>
            </w:r>
          </w:p>
        </w:tc>
      </w:tr>
      <w:tr w:rsidR="009C1EFB" w:rsidTr="00A72412">
        <w:tc>
          <w:tcPr>
            <w:tcW w:w="675" w:type="dxa"/>
          </w:tcPr>
          <w:p w:rsidR="009C1EFB" w:rsidRPr="002C5DAA" w:rsidRDefault="009C1EFB" w:rsidP="00A72412">
            <w:pPr>
              <w:jc w:val="both"/>
            </w:pPr>
            <w:r w:rsidRPr="002C5DAA">
              <w:t>1.2</w:t>
            </w:r>
          </w:p>
        </w:tc>
        <w:tc>
          <w:tcPr>
            <w:tcW w:w="4395" w:type="dxa"/>
          </w:tcPr>
          <w:p w:rsidR="009C1EFB" w:rsidRPr="002C5DAA" w:rsidRDefault="009C1EFB" w:rsidP="00A72412">
            <w:pPr>
              <w:jc w:val="both"/>
            </w:pPr>
            <w:r w:rsidRPr="002C5DAA">
              <w:t xml:space="preserve">Основные </w:t>
            </w:r>
            <w:proofErr w:type="spellStart"/>
            <w:proofErr w:type="gramStart"/>
            <w:r w:rsidRPr="002C5DAA">
              <w:t>технико</w:t>
            </w:r>
            <w:proofErr w:type="spellEnd"/>
            <w:r w:rsidRPr="002C5DAA">
              <w:t xml:space="preserve"> – экономические</w:t>
            </w:r>
            <w:proofErr w:type="gramEnd"/>
            <w:r w:rsidRPr="002C5DAA">
              <w:t xml:space="preserve"> характеристики и показатели объекта (проекта)</w:t>
            </w:r>
          </w:p>
        </w:tc>
        <w:tc>
          <w:tcPr>
            <w:tcW w:w="4500" w:type="dxa"/>
          </w:tcPr>
          <w:p w:rsidR="009C1EFB" w:rsidRPr="002C5DAA" w:rsidRDefault="009C1EFB" w:rsidP="00A72412">
            <w:pPr>
              <w:jc w:val="both"/>
            </w:pPr>
            <w:r w:rsidRPr="002C5DAA">
              <w:t>Производительность очистных сооружений – 200 м3/сутки</w:t>
            </w:r>
          </w:p>
          <w:p w:rsidR="009C1EFB" w:rsidRPr="002C5DAA" w:rsidRDefault="009C1EFB" w:rsidP="00A72412">
            <w:pPr>
              <w:jc w:val="both"/>
            </w:pPr>
            <w:r w:rsidRPr="002C5DAA">
              <w:t>Биологическая очистка сточных вод – 200 м3/сутки</w:t>
            </w:r>
          </w:p>
          <w:p w:rsidR="009C1EFB" w:rsidRPr="002C5DAA" w:rsidRDefault="009C1EFB" w:rsidP="00A72412">
            <w:pPr>
              <w:jc w:val="both"/>
            </w:pPr>
            <w:r w:rsidRPr="002C5DAA">
              <w:t>Ориентировочная протяженность подводящего коллектора – 1,1 км.</w:t>
            </w:r>
          </w:p>
          <w:p w:rsidR="009C1EFB" w:rsidRPr="002C5DAA" w:rsidRDefault="009C1EFB" w:rsidP="00A72412">
            <w:pPr>
              <w:jc w:val="both"/>
            </w:pPr>
            <w:r w:rsidRPr="002C5DAA">
              <w:t>Ориентировочная протяженность выпускного коллектора -0,8 км.</w:t>
            </w:r>
          </w:p>
          <w:p w:rsidR="009C1EFB" w:rsidRPr="002C5DAA" w:rsidRDefault="009C1EFB" w:rsidP="00A72412">
            <w:pPr>
              <w:jc w:val="both"/>
            </w:pPr>
            <w:r w:rsidRPr="002C5DAA">
              <w:t>Канализационная насосная станция – 2 ед.</w:t>
            </w:r>
          </w:p>
        </w:tc>
      </w:tr>
      <w:tr w:rsidR="009C1EFB" w:rsidTr="00A72412">
        <w:tc>
          <w:tcPr>
            <w:tcW w:w="675" w:type="dxa"/>
          </w:tcPr>
          <w:p w:rsidR="009C1EFB" w:rsidRPr="002C5DAA" w:rsidRDefault="009C1EFB" w:rsidP="00A72412">
            <w:pPr>
              <w:jc w:val="both"/>
            </w:pPr>
            <w:r w:rsidRPr="002C5DAA">
              <w:t>1.3.</w:t>
            </w:r>
          </w:p>
        </w:tc>
        <w:tc>
          <w:tcPr>
            <w:tcW w:w="4395" w:type="dxa"/>
          </w:tcPr>
          <w:p w:rsidR="009C1EFB" w:rsidRPr="002C5DAA" w:rsidRDefault="009C1EFB" w:rsidP="00A72412">
            <w:pPr>
              <w:jc w:val="both"/>
            </w:pPr>
            <w:r w:rsidRPr="002C5DAA">
              <w:t>Заказчик</w:t>
            </w:r>
          </w:p>
        </w:tc>
        <w:tc>
          <w:tcPr>
            <w:tcW w:w="4500" w:type="dxa"/>
          </w:tcPr>
          <w:p w:rsidR="009C1EFB" w:rsidRPr="002C5DAA" w:rsidRDefault="009C1EFB" w:rsidP="00A72412">
            <w:pPr>
              <w:jc w:val="both"/>
            </w:pPr>
            <w:r w:rsidRPr="002C5DAA">
              <w:t>ФКУ ИК-29 УФСИН России по Архангельской области</w:t>
            </w:r>
          </w:p>
        </w:tc>
      </w:tr>
      <w:tr w:rsidR="009C1EFB" w:rsidTr="00A72412">
        <w:tc>
          <w:tcPr>
            <w:tcW w:w="675" w:type="dxa"/>
          </w:tcPr>
          <w:p w:rsidR="009C1EFB" w:rsidRPr="002C5DAA" w:rsidRDefault="009C1EFB" w:rsidP="00A72412">
            <w:pPr>
              <w:jc w:val="both"/>
            </w:pPr>
            <w:r w:rsidRPr="002C5DAA">
              <w:t>1.4</w:t>
            </w:r>
          </w:p>
        </w:tc>
        <w:tc>
          <w:tcPr>
            <w:tcW w:w="4395" w:type="dxa"/>
          </w:tcPr>
          <w:p w:rsidR="009C1EFB" w:rsidRPr="002C5DAA" w:rsidRDefault="009C1EFB" w:rsidP="00A72412">
            <w:pPr>
              <w:jc w:val="both"/>
            </w:pPr>
            <w:r w:rsidRPr="002C5DAA">
              <w:t>Адрес располагаемого объекта</w:t>
            </w:r>
          </w:p>
        </w:tc>
        <w:tc>
          <w:tcPr>
            <w:tcW w:w="4500" w:type="dxa"/>
          </w:tcPr>
          <w:p w:rsidR="009C1EFB" w:rsidRPr="002C5DAA" w:rsidRDefault="009C1EFB" w:rsidP="00A72412">
            <w:pPr>
              <w:jc w:val="both"/>
            </w:pPr>
            <w:r w:rsidRPr="002C5DAA">
              <w:t xml:space="preserve">Архангельская области, </w:t>
            </w:r>
            <w:proofErr w:type="spellStart"/>
            <w:r w:rsidRPr="002C5DAA">
              <w:t>Плесецкий</w:t>
            </w:r>
            <w:proofErr w:type="spellEnd"/>
            <w:r w:rsidRPr="002C5DAA">
              <w:t xml:space="preserve"> район, п. Река Емца, ул. Набережная д.3</w:t>
            </w:r>
          </w:p>
        </w:tc>
      </w:tr>
      <w:tr w:rsidR="009C1EFB" w:rsidTr="00A72412">
        <w:tc>
          <w:tcPr>
            <w:tcW w:w="675" w:type="dxa"/>
          </w:tcPr>
          <w:p w:rsidR="009C1EFB" w:rsidRPr="002C5DAA" w:rsidRDefault="009C1EFB" w:rsidP="00A72412">
            <w:pPr>
              <w:jc w:val="both"/>
            </w:pPr>
            <w:r w:rsidRPr="002C5DAA">
              <w:t>1.5</w:t>
            </w:r>
          </w:p>
        </w:tc>
        <w:tc>
          <w:tcPr>
            <w:tcW w:w="4395" w:type="dxa"/>
          </w:tcPr>
          <w:p w:rsidR="009C1EFB" w:rsidRPr="002C5DAA" w:rsidRDefault="009C1EFB" w:rsidP="00A72412">
            <w:pPr>
              <w:jc w:val="both"/>
            </w:pPr>
            <w:r w:rsidRPr="002C5DAA">
              <w:t>Назначение объекта проектирования</w:t>
            </w:r>
          </w:p>
        </w:tc>
        <w:tc>
          <w:tcPr>
            <w:tcW w:w="4500" w:type="dxa"/>
          </w:tcPr>
          <w:p w:rsidR="009C1EFB" w:rsidRPr="002C5DAA" w:rsidRDefault="009C1EFB" w:rsidP="00A72412">
            <w:pPr>
              <w:jc w:val="both"/>
            </w:pPr>
            <w:r w:rsidRPr="002C5DAA">
              <w:t>Восстановление очистных сооружений по очистке хозяйственно-бытовых сточных вод</w:t>
            </w:r>
          </w:p>
        </w:tc>
      </w:tr>
      <w:tr w:rsidR="009C1EFB" w:rsidTr="00A72412">
        <w:tc>
          <w:tcPr>
            <w:tcW w:w="675" w:type="dxa"/>
          </w:tcPr>
          <w:p w:rsidR="009C1EFB" w:rsidRPr="002C5DAA" w:rsidRDefault="009C1EFB" w:rsidP="00A72412">
            <w:pPr>
              <w:jc w:val="both"/>
            </w:pPr>
            <w:r w:rsidRPr="002C5DAA">
              <w:t>1.6</w:t>
            </w:r>
          </w:p>
        </w:tc>
        <w:tc>
          <w:tcPr>
            <w:tcW w:w="4395" w:type="dxa"/>
          </w:tcPr>
          <w:p w:rsidR="009C1EFB" w:rsidRPr="002C5DAA" w:rsidRDefault="009C1EFB" w:rsidP="00A72412">
            <w:pPr>
              <w:jc w:val="both"/>
            </w:pPr>
            <w:r w:rsidRPr="002C5DAA">
              <w:t>Стадийность проектирования</w:t>
            </w:r>
          </w:p>
        </w:tc>
        <w:tc>
          <w:tcPr>
            <w:tcW w:w="4500" w:type="dxa"/>
          </w:tcPr>
          <w:p w:rsidR="009C1EFB" w:rsidRPr="002C5DAA" w:rsidRDefault="009C1EFB" w:rsidP="00A72412">
            <w:pPr>
              <w:jc w:val="both"/>
            </w:pPr>
            <w:r w:rsidRPr="002C5DAA">
              <w:t xml:space="preserve">Стадия </w:t>
            </w:r>
            <w:proofErr w:type="gramStart"/>
            <w:r w:rsidRPr="002C5DAA">
              <w:t>П</w:t>
            </w:r>
            <w:proofErr w:type="gramEnd"/>
            <w:r w:rsidRPr="002C5DAA">
              <w:t xml:space="preserve"> (проектная документация</w:t>
            </w:r>
          </w:p>
          <w:p w:rsidR="009C1EFB" w:rsidRPr="002C5DAA" w:rsidRDefault="009C1EFB" w:rsidP="00A72412">
            <w:pPr>
              <w:jc w:val="both"/>
            </w:pPr>
            <w:r w:rsidRPr="002C5DAA">
              <w:t xml:space="preserve">Стадия </w:t>
            </w:r>
            <w:proofErr w:type="gramStart"/>
            <w:r w:rsidRPr="002C5DAA">
              <w:t>Р</w:t>
            </w:r>
            <w:proofErr w:type="gramEnd"/>
            <w:r w:rsidRPr="002C5DAA">
              <w:t xml:space="preserve"> (рабочая документация)</w:t>
            </w:r>
          </w:p>
        </w:tc>
      </w:tr>
      <w:tr w:rsidR="009C1EFB" w:rsidTr="00A72412">
        <w:tc>
          <w:tcPr>
            <w:tcW w:w="675" w:type="dxa"/>
          </w:tcPr>
          <w:p w:rsidR="009C1EFB" w:rsidRPr="002C5DAA" w:rsidRDefault="009C1EFB" w:rsidP="00A72412">
            <w:pPr>
              <w:jc w:val="both"/>
            </w:pPr>
            <w:r w:rsidRPr="002C5DAA">
              <w:t>1.7</w:t>
            </w:r>
          </w:p>
        </w:tc>
        <w:tc>
          <w:tcPr>
            <w:tcW w:w="4395" w:type="dxa"/>
          </w:tcPr>
          <w:p w:rsidR="009C1EFB" w:rsidRPr="002C5DAA" w:rsidRDefault="009C1EFB" w:rsidP="00A72412">
            <w:pPr>
              <w:jc w:val="both"/>
            </w:pPr>
            <w:r w:rsidRPr="002C5DAA">
              <w:t>Выделение очередности пусковых комплексов</w:t>
            </w:r>
          </w:p>
        </w:tc>
        <w:tc>
          <w:tcPr>
            <w:tcW w:w="4500" w:type="dxa"/>
          </w:tcPr>
          <w:p w:rsidR="009C1EFB" w:rsidRPr="002C5DAA" w:rsidRDefault="009C1EFB" w:rsidP="00A72412">
            <w:pPr>
              <w:jc w:val="both"/>
            </w:pPr>
            <w:r w:rsidRPr="002C5DAA">
              <w:t>Восстановление и ввод в эксплуатацию очистных сооружений  по очистке хозяйственно-бытовых сточных вод запроектировать в 3 этапа:</w:t>
            </w:r>
          </w:p>
          <w:p w:rsidR="009C1EFB" w:rsidRPr="002C5DAA" w:rsidRDefault="009C1EFB" w:rsidP="00A72412">
            <w:pPr>
              <w:jc w:val="both"/>
            </w:pPr>
            <w:r w:rsidRPr="002C5DAA">
              <w:t xml:space="preserve">1 этап – работы по капитальному ремонту помещения здания очистных сооружений, кровли крыши очистных сооружений, устройство стен и перегородок под отстойники и </w:t>
            </w:r>
            <w:proofErr w:type="spellStart"/>
            <w:r w:rsidRPr="002C5DAA">
              <w:t>аэротенки</w:t>
            </w:r>
            <w:proofErr w:type="spellEnd"/>
          </w:p>
          <w:p w:rsidR="009C1EFB" w:rsidRPr="002C5DAA" w:rsidRDefault="009C1EFB" w:rsidP="00A72412">
            <w:pPr>
              <w:jc w:val="both"/>
            </w:pPr>
            <w:r w:rsidRPr="002C5DAA">
              <w:t xml:space="preserve">2 этап – реконструкция наружных инженерных сетей, устройство и монтаж </w:t>
            </w:r>
            <w:proofErr w:type="spellStart"/>
            <w:r w:rsidRPr="002C5DAA">
              <w:t>электрооснастки</w:t>
            </w:r>
            <w:proofErr w:type="spellEnd"/>
            <w:r w:rsidRPr="002C5DAA">
              <w:t xml:space="preserve"> и электрооборудования</w:t>
            </w:r>
          </w:p>
          <w:p w:rsidR="009C1EFB" w:rsidRPr="002C5DAA" w:rsidRDefault="009C1EFB" w:rsidP="00A72412">
            <w:pPr>
              <w:jc w:val="both"/>
            </w:pPr>
            <w:r w:rsidRPr="002C5DAA">
              <w:lastRenderedPageBreak/>
              <w:t>3 этап – монтаж оборудования и пусконаладочные работы</w:t>
            </w:r>
          </w:p>
        </w:tc>
      </w:tr>
      <w:tr w:rsidR="009C1EFB" w:rsidTr="00A72412">
        <w:tc>
          <w:tcPr>
            <w:tcW w:w="675" w:type="dxa"/>
          </w:tcPr>
          <w:p w:rsidR="009C1EFB" w:rsidRPr="002C5DAA" w:rsidRDefault="009C1EFB" w:rsidP="00A72412">
            <w:pPr>
              <w:jc w:val="both"/>
            </w:pPr>
            <w:r w:rsidRPr="002C5DAA">
              <w:lastRenderedPageBreak/>
              <w:t>1.8</w:t>
            </w:r>
          </w:p>
        </w:tc>
        <w:tc>
          <w:tcPr>
            <w:tcW w:w="4395" w:type="dxa"/>
          </w:tcPr>
          <w:p w:rsidR="009C1EFB" w:rsidRPr="002C5DAA" w:rsidRDefault="009C1EFB" w:rsidP="00A72412">
            <w:pPr>
              <w:jc w:val="both"/>
            </w:pPr>
            <w:r w:rsidRPr="002C5DAA">
              <w:t xml:space="preserve">Основные требования к организации проектирования и технологическому оборудованию </w:t>
            </w:r>
          </w:p>
        </w:tc>
        <w:tc>
          <w:tcPr>
            <w:tcW w:w="4500" w:type="dxa"/>
          </w:tcPr>
          <w:p w:rsidR="009C1EFB" w:rsidRPr="002C5DAA" w:rsidRDefault="009C1EFB" w:rsidP="00A72412">
            <w:pPr>
              <w:jc w:val="both"/>
            </w:pPr>
            <w:r w:rsidRPr="002C5DAA">
              <w:t>1. Проведение полного обследования на месте расположения очистных сооружений, выяснения состояния оборудования, степени износа, эффективности очистки сточных вод для составления рекомендаций  по проведению мероприятий, необходимых для модернизации очистных сооружений, получения параметров очищенной воды в соответствии с требованиями нормативной документации, выработки проектных решений</w:t>
            </w:r>
          </w:p>
          <w:p w:rsidR="009C1EFB" w:rsidRPr="002C5DAA" w:rsidRDefault="009C1EFB" w:rsidP="00A72412">
            <w:pPr>
              <w:jc w:val="both"/>
            </w:pPr>
            <w:r w:rsidRPr="002C5DAA">
              <w:t>2. Запроектировать энергосберегающее оборудование</w:t>
            </w:r>
          </w:p>
        </w:tc>
      </w:tr>
      <w:tr w:rsidR="009C1EFB" w:rsidTr="00A72412">
        <w:tc>
          <w:tcPr>
            <w:tcW w:w="9570" w:type="dxa"/>
            <w:gridSpan w:val="3"/>
          </w:tcPr>
          <w:p w:rsidR="009C1EFB" w:rsidRPr="002C5DAA" w:rsidRDefault="009C1EFB" w:rsidP="00A72412">
            <w:pPr>
              <w:jc w:val="both"/>
            </w:pPr>
            <w:r w:rsidRPr="002C5DAA">
              <w:t>2. Исходные данные для проектирования</w:t>
            </w:r>
          </w:p>
        </w:tc>
      </w:tr>
      <w:tr w:rsidR="009C1EFB" w:rsidTr="00A72412">
        <w:tc>
          <w:tcPr>
            <w:tcW w:w="675" w:type="dxa"/>
          </w:tcPr>
          <w:p w:rsidR="009C1EFB" w:rsidRPr="002C5DAA" w:rsidRDefault="009C1EFB" w:rsidP="00A72412">
            <w:pPr>
              <w:jc w:val="both"/>
            </w:pPr>
            <w:r w:rsidRPr="002C5DAA">
              <w:t>2.1</w:t>
            </w:r>
          </w:p>
        </w:tc>
        <w:tc>
          <w:tcPr>
            <w:tcW w:w="4395" w:type="dxa"/>
          </w:tcPr>
          <w:p w:rsidR="009C1EFB" w:rsidRPr="002C5DAA" w:rsidRDefault="009C1EFB" w:rsidP="00A72412">
            <w:pPr>
              <w:jc w:val="both"/>
            </w:pPr>
            <w:r w:rsidRPr="002C5DAA">
              <w:t>Исходная документация для проектирования</w:t>
            </w:r>
          </w:p>
        </w:tc>
        <w:tc>
          <w:tcPr>
            <w:tcW w:w="4500" w:type="dxa"/>
          </w:tcPr>
          <w:p w:rsidR="009C1EFB" w:rsidRPr="002C5DAA" w:rsidRDefault="009C1EFB" w:rsidP="00A72412">
            <w:pPr>
              <w:jc w:val="both"/>
            </w:pPr>
            <w:r w:rsidRPr="002C5DAA">
              <w:t>В соответствии с «Положение о составе разделов проектной документации и требованиях к их содержанию»  (утверждено Постановлением Правительства РФ № 87 от 16ю02.2008 г) включая</w:t>
            </w:r>
          </w:p>
          <w:p w:rsidR="009C1EFB" w:rsidRPr="002C5DAA" w:rsidRDefault="009C1EFB" w:rsidP="00A72412">
            <w:pPr>
              <w:jc w:val="both"/>
            </w:pPr>
            <w:r w:rsidRPr="002C5DAA">
              <w:t>1. Утвержденный и зарегистрированный в установленном порядке градостроительный план земельного участка (в месте восстановления очистных сооружений)</w:t>
            </w:r>
          </w:p>
          <w:p w:rsidR="009C1EFB" w:rsidRPr="002C5DAA" w:rsidRDefault="009C1EFB" w:rsidP="00A72412">
            <w:pPr>
              <w:jc w:val="both"/>
            </w:pPr>
            <w:r w:rsidRPr="002C5DAA">
              <w:t>2. Технические условия на подключение к инженерным сетям и коммуникациям</w:t>
            </w:r>
          </w:p>
          <w:p w:rsidR="009C1EFB" w:rsidRPr="002C5DAA" w:rsidRDefault="009C1EFB" w:rsidP="00A72412">
            <w:pPr>
              <w:jc w:val="both"/>
            </w:pPr>
            <w:r w:rsidRPr="002C5DAA">
              <w:t>3. Баланс водопотребления и водоотведения</w:t>
            </w:r>
          </w:p>
          <w:p w:rsidR="009C1EFB" w:rsidRPr="002C5DAA" w:rsidRDefault="009C1EFB" w:rsidP="00A72412">
            <w:pPr>
              <w:jc w:val="both"/>
            </w:pPr>
            <w:r w:rsidRPr="002C5DAA">
              <w:t>4. Ситуационный план</w:t>
            </w:r>
          </w:p>
          <w:p w:rsidR="009C1EFB" w:rsidRPr="002C5DAA" w:rsidRDefault="009C1EFB" w:rsidP="00A72412">
            <w:pPr>
              <w:jc w:val="both"/>
            </w:pPr>
            <w:r w:rsidRPr="002C5DAA">
              <w:t>5. Проект восстановления работ по водному объекту болото без названия</w:t>
            </w:r>
          </w:p>
          <w:p w:rsidR="009C1EFB" w:rsidRPr="002C5DAA" w:rsidRDefault="009C1EFB" w:rsidP="00A72412">
            <w:pPr>
              <w:jc w:val="both"/>
            </w:pPr>
            <w:r w:rsidRPr="002C5DAA">
              <w:t>6. Протокола лабораторных анализов сточных вод</w:t>
            </w:r>
          </w:p>
        </w:tc>
      </w:tr>
      <w:tr w:rsidR="009C1EFB" w:rsidTr="00A72412">
        <w:tc>
          <w:tcPr>
            <w:tcW w:w="675" w:type="dxa"/>
          </w:tcPr>
          <w:p w:rsidR="009C1EFB" w:rsidRPr="002C5DAA" w:rsidRDefault="009C1EFB" w:rsidP="00A72412">
            <w:pPr>
              <w:jc w:val="both"/>
            </w:pPr>
            <w:r w:rsidRPr="002C5DAA">
              <w:t>2.2</w:t>
            </w:r>
          </w:p>
        </w:tc>
        <w:tc>
          <w:tcPr>
            <w:tcW w:w="4395" w:type="dxa"/>
          </w:tcPr>
          <w:p w:rsidR="009C1EFB" w:rsidRPr="002C5DAA" w:rsidRDefault="009C1EFB" w:rsidP="00A72412">
            <w:pPr>
              <w:jc w:val="both"/>
            </w:pPr>
            <w:r w:rsidRPr="002C5DAA">
              <w:t>Состав, расход сточных вод</w:t>
            </w:r>
          </w:p>
        </w:tc>
        <w:tc>
          <w:tcPr>
            <w:tcW w:w="4500" w:type="dxa"/>
          </w:tcPr>
          <w:p w:rsidR="009C1EFB" w:rsidRPr="002C5DAA" w:rsidRDefault="009C1EFB" w:rsidP="00A72412">
            <w:pPr>
              <w:jc w:val="both"/>
            </w:pPr>
            <w:r w:rsidRPr="002C5DAA">
              <w:t>Расход сточных вод: с перспективой 200 м3/сутки хозяйственно-бытовых сточных вод</w:t>
            </w:r>
          </w:p>
        </w:tc>
      </w:tr>
      <w:tr w:rsidR="009C1EFB" w:rsidTr="00A72412">
        <w:tc>
          <w:tcPr>
            <w:tcW w:w="675" w:type="dxa"/>
          </w:tcPr>
          <w:p w:rsidR="009C1EFB" w:rsidRPr="002C5DAA" w:rsidRDefault="009C1EFB" w:rsidP="00A72412">
            <w:pPr>
              <w:jc w:val="both"/>
            </w:pPr>
            <w:r w:rsidRPr="002C5DAA">
              <w:t>2.3</w:t>
            </w:r>
          </w:p>
        </w:tc>
        <w:tc>
          <w:tcPr>
            <w:tcW w:w="4395" w:type="dxa"/>
          </w:tcPr>
          <w:p w:rsidR="009C1EFB" w:rsidRPr="002C5DAA" w:rsidRDefault="009C1EFB" w:rsidP="00A72412">
            <w:pPr>
              <w:jc w:val="both"/>
            </w:pPr>
            <w:r w:rsidRPr="002C5DAA">
              <w:t>Степень очистки хозяйственно-бытовых и производственных стоков</w:t>
            </w:r>
          </w:p>
        </w:tc>
        <w:tc>
          <w:tcPr>
            <w:tcW w:w="4500" w:type="dxa"/>
          </w:tcPr>
          <w:p w:rsidR="009C1EFB" w:rsidRPr="002C5DAA" w:rsidRDefault="009C1EFB" w:rsidP="00A72412">
            <w:pPr>
              <w:jc w:val="both"/>
            </w:pPr>
            <w:r w:rsidRPr="002C5DAA">
              <w:t xml:space="preserve">Доведение показателей очищенных сточных вод до норм, предъявляемых к водоемам </w:t>
            </w:r>
            <w:proofErr w:type="spellStart"/>
            <w:r w:rsidRPr="002C5DAA">
              <w:t>рыбохозяйственного</w:t>
            </w:r>
            <w:proofErr w:type="spellEnd"/>
            <w:r w:rsidRPr="002C5DAA">
              <w:t xml:space="preserve"> назначения</w:t>
            </w:r>
          </w:p>
        </w:tc>
      </w:tr>
      <w:tr w:rsidR="009C1EFB" w:rsidTr="00A72412">
        <w:tc>
          <w:tcPr>
            <w:tcW w:w="675" w:type="dxa"/>
          </w:tcPr>
          <w:p w:rsidR="009C1EFB" w:rsidRPr="002C5DAA" w:rsidRDefault="009C1EFB" w:rsidP="00A72412">
            <w:pPr>
              <w:jc w:val="both"/>
            </w:pPr>
            <w:r w:rsidRPr="002C5DAA">
              <w:lastRenderedPageBreak/>
              <w:t>2.4</w:t>
            </w:r>
          </w:p>
        </w:tc>
        <w:tc>
          <w:tcPr>
            <w:tcW w:w="4395" w:type="dxa"/>
          </w:tcPr>
          <w:p w:rsidR="009C1EFB" w:rsidRPr="002C5DAA" w:rsidRDefault="009C1EFB" w:rsidP="00A72412">
            <w:pPr>
              <w:jc w:val="both"/>
            </w:pPr>
            <w:r w:rsidRPr="002C5DAA">
              <w:t>Подводящий трубопровод к очистным сооружениям выпуск очищенных сточных вод</w:t>
            </w:r>
          </w:p>
        </w:tc>
        <w:tc>
          <w:tcPr>
            <w:tcW w:w="4500" w:type="dxa"/>
          </w:tcPr>
          <w:p w:rsidR="009C1EFB" w:rsidRPr="002C5DAA" w:rsidRDefault="009C1EFB" w:rsidP="00A72412">
            <w:pPr>
              <w:jc w:val="both"/>
            </w:pPr>
            <w:r w:rsidRPr="002C5DAA">
              <w:t>Подводящий трубопровод к очистным сооружениям, выпускной коллектор очищенных сточных вод, канализационные насосные станции – согласно схеме и пояснительной записке представляемой заказчиком</w:t>
            </w:r>
          </w:p>
        </w:tc>
      </w:tr>
      <w:tr w:rsidR="009C1EFB" w:rsidTr="00A72412">
        <w:tc>
          <w:tcPr>
            <w:tcW w:w="9570" w:type="dxa"/>
            <w:gridSpan w:val="3"/>
          </w:tcPr>
          <w:p w:rsidR="009C1EFB" w:rsidRPr="002C5DAA" w:rsidRDefault="009C1EFB" w:rsidP="00A72412">
            <w:pPr>
              <w:jc w:val="both"/>
            </w:pPr>
            <w:r w:rsidRPr="002C5DAA">
              <w:t>3. Основные требования к проектным решениям</w:t>
            </w:r>
          </w:p>
        </w:tc>
      </w:tr>
      <w:tr w:rsidR="009C1EFB" w:rsidTr="00A72412">
        <w:tc>
          <w:tcPr>
            <w:tcW w:w="675" w:type="dxa"/>
          </w:tcPr>
          <w:p w:rsidR="009C1EFB" w:rsidRPr="002C5DAA" w:rsidRDefault="009C1EFB" w:rsidP="00A72412">
            <w:pPr>
              <w:jc w:val="both"/>
            </w:pPr>
            <w:r w:rsidRPr="002C5DAA">
              <w:t>3.1</w:t>
            </w:r>
          </w:p>
        </w:tc>
        <w:tc>
          <w:tcPr>
            <w:tcW w:w="4395" w:type="dxa"/>
          </w:tcPr>
          <w:p w:rsidR="009C1EFB" w:rsidRPr="002C5DAA" w:rsidRDefault="009C1EFB" w:rsidP="00A72412">
            <w:pPr>
              <w:jc w:val="both"/>
            </w:pPr>
            <w:r w:rsidRPr="002C5DAA">
              <w:t>Требования по составу рабочей документации</w:t>
            </w:r>
          </w:p>
        </w:tc>
        <w:tc>
          <w:tcPr>
            <w:tcW w:w="4500" w:type="dxa"/>
          </w:tcPr>
          <w:p w:rsidR="009C1EFB" w:rsidRPr="002C5DAA" w:rsidRDefault="009C1EFB" w:rsidP="00A72412">
            <w:pPr>
              <w:jc w:val="both"/>
            </w:pPr>
            <w:r w:rsidRPr="002C5DAA">
              <w:t>Проектную документацию выполнить в соответствии с утвержденными нормативными требованиями, а также настоящим техническим заданием. Проектная документация должна быть разработана в объеме, необходимом для преставления ее на рассмотрение в государственную экспертизу</w:t>
            </w:r>
          </w:p>
        </w:tc>
      </w:tr>
      <w:tr w:rsidR="009C1EFB" w:rsidTr="00A72412">
        <w:tc>
          <w:tcPr>
            <w:tcW w:w="675" w:type="dxa"/>
          </w:tcPr>
          <w:p w:rsidR="009C1EFB" w:rsidRPr="002C5DAA" w:rsidRDefault="009C1EFB" w:rsidP="00A72412">
            <w:pPr>
              <w:jc w:val="both"/>
            </w:pPr>
            <w:r w:rsidRPr="002C5DAA">
              <w:t>3.2</w:t>
            </w:r>
          </w:p>
        </w:tc>
        <w:tc>
          <w:tcPr>
            <w:tcW w:w="4395" w:type="dxa"/>
          </w:tcPr>
          <w:p w:rsidR="009C1EFB" w:rsidRPr="002C5DAA" w:rsidRDefault="009C1EFB" w:rsidP="00A72412">
            <w:pPr>
              <w:jc w:val="both"/>
            </w:pPr>
            <w:r w:rsidRPr="002C5DAA">
              <w:t>Границы проектирования</w:t>
            </w:r>
          </w:p>
        </w:tc>
        <w:tc>
          <w:tcPr>
            <w:tcW w:w="4500" w:type="dxa"/>
          </w:tcPr>
          <w:p w:rsidR="009C1EFB" w:rsidRPr="002C5DAA" w:rsidRDefault="009C1EFB" w:rsidP="00A72412">
            <w:pPr>
              <w:jc w:val="both"/>
            </w:pPr>
            <w:r w:rsidRPr="002C5DAA">
              <w:t>Границами проектирования для всех инженерных коммуникаций являются границы земельного участка</w:t>
            </w:r>
          </w:p>
        </w:tc>
      </w:tr>
      <w:tr w:rsidR="009C1EFB" w:rsidTr="00A72412">
        <w:tc>
          <w:tcPr>
            <w:tcW w:w="675" w:type="dxa"/>
          </w:tcPr>
          <w:p w:rsidR="009C1EFB" w:rsidRPr="002C5DAA" w:rsidRDefault="009C1EFB" w:rsidP="00A72412">
            <w:pPr>
              <w:jc w:val="both"/>
            </w:pPr>
            <w:r w:rsidRPr="002C5DAA">
              <w:t>3.3</w:t>
            </w:r>
          </w:p>
        </w:tc>
        <w:tc>
          <w:tcPr>
            <w:tcW w:w="4395" w:type="dxa"/>
          </w:tcPr>
          <w:p w:rsidR="009C1EFB" w:rsidRPr="002C5DAA" w:rsidRDefault="009C1EFB" w:rsidP="00A72412">
            <w:pPr>
              <w:jc w:val="both"/>
            </w:pPr>
            <w:r w:rsidRPr="002C5DAA">
              <w:t>Технологические решения</w:t>
            </w:r>
          </w:p>
        </w:tc>
        <w:tc>
          <w:tcPr>
            <w:tcW w:w="4500" w:type="dxa"/>
          </w:tcPr>
          <w:p w:rsidR="009C1EFB" w:rsidRPr="002C5DAA" w:rsidRDefault="009C1EFB" w:rsidP="00A72412">
            <w:pPr>
              <w:jc w:val="both"/>
            </w:pPr>
            <w:r w:rsidRPr="002C5DAA">
              <w:t>Принять схему глубокой биологической очистки с использованием в ней имеющихся зданий, сооружений, мощностей</w:t>
            </w:r>
          </w:p>
          <w:p w:rsidR="009C1EFB" w:rsidRPr="002C5DAA" w:rsidRDefault="009C1EFB" w:rsidP="00A72412">
            <w:pPr>
              <w:jc w:val="both"/>
            </w:pPr>
            <w:r w:rsidRPr="002C5DAA">
              <w:t>Обеззараживание – ультрафиолетовое облучений</w:t>
            </w:r>
          </w:p>
          <w:p w:rsidR="009C1EFB" w:rsidRPr="002C5DAA" w:rsidRDefault="009C1EFB" w:rsidP="00A72412">
            <w:pPr>
              <w:jc w:val="both"/>
            </w:pPr>
            <w:r w:rsidRPr="002C5DAA">
              <w:t>Обработка осадка – механическое обезвоживание (фильтр – прессы), вывод в иловые карты</w:t>
            </w:r>
          </w:p>
          <w:p w:rsidR="009C1EFB" w:rsidRPr="002C5DAA" w:rsidRDefault="009C1EFB" w:rsidP="00A72412">
            <w:pPr>
              <w:jc w:val="both"/>
            </w:pPr>
            <w:r w:rsidRPr="002C5DAA">
              <w:t>Технологическая схема должна обеспечивать:</w:t>
            </w:r>
          </w:p>
          <w:p w:rsidR="009C1EFB" w:rsidRPr="002C5DAA" w:rsidRDefault="009C1EFB" w:rsidP="00A72412">
            <w:pPr>
              <w:jc w:val="both"/>
            </w:pPr>
            <w:r w:rsidRPr="002C5DAA">
              <w:t>- бесперебойную работу сооружений</w:t>
            </w:r>
          </w:p>
          <w:p w:rsidR="009C1EFB" w:rsidRPr="002C5DAA" w:rsidRDefault="009C1EFB" w:rsidP="00A72412">
            <w:pPr>
              <w:jc w:val="both"/>
            </w:pPr>
            <w:r w:rsidRPr="002C5DAA">
              <w:t>- безопасность для жизни и здоровья людей</w:t>
            </w:r>
          </w:p>
          <w:p w:rsidR="009C1EFB" w:rsidRPr="002C5DAA" w:rsidRDefault="009C1EFB" w:rsidP="00A72412">
            <w:pPr>
              <w:jc w:val="both"/>
            </w:pPr>
            <w:r w:rsidRPr="002C5DAA">
              <w:t xml:space="preserve">- соблюдение </w:t>
            </w:r>
            <w:proofErr w:type="gramStart"/>
            <w:r w:rsidRPr="002C5DAA">
              <w:t>экологический</w:t>
            </w:r>
            <w:proofErr w:type="gramEnd"/>
            <w:r w:rsidRPr="002C5DAA">
              <w:t>, санитарно-гигиенических т пожарных норм</w:t>
            </w:r>
          </w:p>
        </w:tc>
      </w:tr>
      <w:tr w:rsidR="009C1EFB" w:rsidTr="00A72412">
        <w:tc>
          <w:tcPr>
            <w:tcW w:w="675" w:type="dxa"/>
          </w:tcPr>
          <w:p w:rsidR="009C1EFB" w:rsidRPr="002C5DAA" w:rsidRDefault="009C1EFB" w:rsidP="00A72412">
            <w:pPr>
              <w:jc w:val="both"/>
            </w:pPr>
            <w:r w:rsidRPr="002C5DAA">
              <w:t>3.4</w:t>
            </w:r>
          </w:p>
        </w:tc>
        <w:tc>
          <w:tcPr>
            <w:tcW w:w="4395" w:type="dxa"/>
          </w:tcPr>
          <w:p w:rsidR="009C1EFB" w:rsidRPr="002C5DAA" w:rsidRDefault="009C1EFB" w:rsidP="00A72412">
            <w:pPr>
              <w:jc w:val="both"/>
            </w:pPr>
            <w:r w:rsidRPr="002C5DAA">
              <w:t>Конструктивные решения</w:t>
            </w:r>
          </w:p>
        </w:tc>
        <w:tc>
          <w:tcPr>
            <w:tcW w:w="4500" w:type="dxa"/>
          </w:tcPr>
          <w:p w:rsidR="009C1EFB" w:rsidRPr="002C5DAA" w:rsidRDefault="009C1EFB" w:rsidP="00A72412">
            <w:pPr>
              <w:jc w:val="both"/>
            </w:pPr>
            <w:r w:rsidRPr="002C5DAA">
              <w:t>Конструктивные решения в соответствии с существующими нормами для аналогичных типов объектов</w:t>
            </w:r>
          </w:p>
        </w:tc>
      </w:tr>
      <w:tr w:rsidR="009C1EFB" w:rsidTr="00A72412">
        <w:tc>
          <w:tcPr>
            <w:tcW w:w="675" w:type="dxa"/>
          </w:tcPr>
          <w:p w:rsidR="009C1EFB" w:rsidRPr="002C5DAA" w:rsidRDefault="009C1EFB" w:rsidP="00A72412">
            <w:pPr>
              <w:jc w:val="both"/>
            </w:pPr>
            <w:r w:rsidRPr="002C5DAA">
              <w:t>3.5</w:t>
            </w:r>
          </w:p>
        </w:tc>
        <w:tc>
          <w:tcPr>
            <w:tcW w:w="4395" w:type="dxa"/>
          </w:tcPr>
          <w:p w:rsidR="009C1EFB" w:rsidRPr="002C5DAA" w:rsidRDefault="009C1EFB" w:rsidP="00A72412">
            <w:pPr>
              <w:jc w:val="both"/>
            </w:pPr>
            <w:r w:rsidRPr="002C5DAA">
              <w:t>Основное технологическое оборудование</w:t>
            </w:r>
          </w:p>
        </w:tc>
        <w:tc>
          <w:tcPr>
            <w:tcW w:w="4500" w:type="dxa"/>
          </w:tcPr>
          <w:p w:rsidR="009C1EFB" w:rsidRPr="002C5DAA" w:rsidRDefault="009C1EFB" w:rsidP="00A72412">
            <w:pPr>
              <w:jc w:val="both"/>
            </w:pPr>
            <w:r w:rsidRPr="002C5DAA">
              <w:t xml:space="preserve">Предусмотреть серийное и </w:t>
            </w:r>
            <w:proofErr w:type="spellStart"/>
            <w:r w:rsidRPr="002C5DAA">
              <w:t>нестандартизированное</w:t>
            </w:r>
            <w:proofErr w:type="spellEnd"/>
            <w:r w:rsidRPr="002C5DAA">
              <w:t xml:space="preserve"> оборудование отечественного производства. Основное и вспомогательное оборудование должно </w:t>
            </w:r>
            <w:r w:rsidRPr="002C5DAA">
              <w:lastRenderedPageBreak/>
              <w:t>иметь сертификаты и разрешения на применения их на территории РФ</w:t>
            </w:r>
          </w:p>
        </w:tc>
      </w:tr>
      <w:tr w:rsidR="009C1EFB" w:rsidTr="00A72412">
        <w:tc>
          <w:tcPr>
            <w:tcW w:w="675" w:type="dxa"/>
          </w:tcPr>
          <w:p w:rsidR="009C1EFB" w:rsidRPr="002C5DAA" w:rsidRDefault="009C1EFB" w:rsidP="00A72412">
            <w:pPr>
              <w:jc w:val="both"/>
            </w:pPr>
            <w:r w:rsidRPr="002C5DAA">
              <w:lastRenderedPageBreak/>
              <w:t>3.6</w:t>
            </w:r>
          </w:p>
        </w:tc>
        <w:tc>
          <w:tcPr>
            <w:tcW w:w="4395" w:type="dxa"/>
          </w:tcPr>
          <w:p w:rsidR="009C1EFB" w:rsidRPr="002C5DAA" w:rsidRDefault="009C1EFB" w:rsidP="00A72412">
            <w:pPr>
              <w:jc w:val="both"/>
            </w:pPr>
            <w:r w:rsidRPr="002C5DAA">
              <w:t>Требования по разработке</w:t>
            </w:r>
          </w:p>
        </w:tc>
        <w:tc>
          <w:tcPr>
            <w:tcW w:w="4500" w:type="dxa"/>
          </w:tcPr>
          <w:p w:rsidR="009C1EFB" w:rsidRPr="002C5DAA" w:rsidRDefault="009C1EFB" w:rsidP="00A72412">
            <w:pPr>
              <w:jc w:val="both"/>
            </w:pPr>
            <w:r w:rsidRPr="002C5DAA">
              <w:t>Разработка проекта с учетом ведения строительных работ на действующем предприятии без остановки водоснабжения и водоотведения</w:t>
            </w:r>
          </w:p>
        </w:tc>
      </w:tr>
      <w:tr w:rsidR="009C1EFB" w:rsidTr="00A72412">
        <w:tc>
          <w:tcPr>
            <w:tcW w:w="675" w:type="dxa"/>
          </w:tcPr>
          <w:p w:rsidR="009C1EFB" w:rsidRPr="002C5DAA" w:rsidRDefault="009C1EFB" w:rsidP="00A72412">
            <w:pPr>
              <w:jc w:val="both"/>
            </w:pPr>
            <w:r w:rsidRPr="002C5DAA">
              <w:t>3.7</w:t>
            </w:r>
          </w:p>
        </w:tc>
        <w:tc>
          <w:tcPr>
            <w:tcW w:w="4395" w:type="dxa"/>
          </w:tcPr>
          <w:p w:rsidR="009C1EFB" w:rsidRPr="002C5DAA" w:rsidRDefault="009C1EFB" w:rsidP="00A72412">
            <w:pPr>
              <w:jc w:val="both"/>
            </w:pPr>
            <w:r w:rsidRPr="002C5DAA">
              <w:t>Противопожарные мероприятия</w:t>
            </w:r>
          </w:p>
        </w:tc>
        <w:tc>
          <w:tcPr>
            <w:tcW w:w="4500" w:type="dxa"/>
          </w:tcPr>
          <w:p w:rsidR="009C1EFB" w:rsidRPr="002C5DAA" w:rsidRDefault="009C1EFB" w:rsidP="00A72412">
            <w:pPr>
              <w:jc w:val="both"/>
            </w:pPr>
            <w:r w:rsidRPr="002C5DAA">
              <w:t>Предусмотреть системы пожарной сигнализации и пожаротушения согласно действующим требованиям правил пожарной безопасности</w:t>
            </w:r>
          </w:p>
        </w:tc>
      </w:tr>
      <w:tr w:rsidR="009C1EFB" w:rsidTr="00A72412">
        <w:tc>
          <w:tcPr>
            <w:tcW w:w="675" w:type="dxa"/>
          </w:tcPr>
          <w:p w:rsidR="009C1EFB" w:rsidRPr="002C5DAA" w:rsidRDefault="009C1EFB" w:rsidP="00A72412">
            <w:pPr>
              <w:jc w:val="both"/>
            </w:pPr>
            <w:r w:rsidRPr="002C5DAA">
              <w:t>3.8</w:t>
            </w:r>
          </w:p>
        </w:tc>
        <w:tc>
          <w:tcPr>
            <w:tcW w:w="4395" w:type="dxa"/>
          </w:tcPr>
          <w:p w:rsidR="009C1EFB" w:rsidRPr="002C5DAA" w:rsidRDefault="009C1EFB" w:rsidP="00A72412">
            <w:pPr>
              <w:jc w:val="both"/>
            </w:pPr>
            <w:r w:rsidRPr="002C5DAA">
              <w:t>Требования к разработке сметной документации</w:t>
            </w:r>
          </w:p>
        </w:tc>
        <w:tc>
          <w:tcPr>
            <w:tcW w:w="4500" w:type="dxa"/>
          </w:tcPr>
          <w:p w:rsidR="009C1EFB" w:rsidRPr="002C5DAA" w:rsidRDefault="009C1EFB" w:rsidP="00A72412">
            <w:pPr>
              <w:jc w:val="both"/>
            </w:pPr>
            <w:r w:rsidRPr="002C5DAA">
              <w:t>Сметную документацию составить в двух уровнях цен в Федеральных единичных расценках ФЭР -2001 г. (в редакции – 2014 г): в базовом уровне и в текущем уровне цен Архангельской области включить в сметный расчет затраты на пуско-наладочные работы, приобретение технологического и электрооборудования.</w:t>
            </w:r>
          </w:p>
        </w:tc>
      </w:tr>
      <w:tr w:rsidR="009C1EFB" w:rsidTr="00A72412">
        <w:tc>
          <w:tcPr>
            <w:tcW w:w="9570" w:type="dxa"/>
            <w:gridSpan w:val="3"/>
          </w:tcPr>
          <w:p w:rsidR="009C1EFB" w:rsidRPr="002C5DAA" w:rsidRDefault="009C1EFB" w:rsidP="00A72412">
            <w:pPr>
              <w:jc w:val="both"/>
            </w:pPr>
            <w:r w:rsidRPr="002C5DAA">
              <w:t>4. Особые условия</w:t>
            </w:r>
          </w:p>
        </w:tc>
      </w:tr>
      <w:tr w:rsidR="009C1EFB" w:rsidTr="00A72412">
        <w:tc>
          <w:tcPr>
            <w:tcW w:w="675" w:type="dxa"/>
          </w:tcPr>
          <w:p w:rsidR="009C1EFB" w:rsidRPr="002C5DAA" w:rsidRDefault="009C1EFB" w:rsidP="00A72412">
            <w:pPr>
              <w:jc w:val="both"/>
            </w:pPr>
            <w:r w:rsidRPr="002C5DAA">
              <w:t xml:space="preserve">4.1. </w:t>
            </w:r>
          </w:p>
        </w:tc>
        <w:tc>
          <w:tcPr>
            <w:tcW w:w="4395" w:type="dxa"/>
          </w:tcPr>
          <w:p w:rsidR="009C1EFB" w:rsidRPr="002C5DAA" w:rsidRDefault="009C1EFB" w:rsidP="00A72412">
            <w:pPr>
              <w:jc w:val="both"/>
            </w:pPr>
            <w:r w:rsidRPr="002C5DAA">
              <w:t>Согласование проекта</w:t>
            </w:r>
          </w:p>
        </w:tc>
        <w:tc>
          <w:tcPr>
            <w:tcW w:w="4500" w:type="dxa"/>
          </w:tcPr>
          <w:p w:rsidR="009C1EFB" w:rsidRPr="002C5DAA" w:rsidRDefault="009C1EFB" w:rsidP="00A72412">
            <w:pPr>
              <w:jc w:val="both"/>
            </w:pPr>
            <w:r w:rsidRPr="002C5DAA">
              <w:t>Оказать содействие и устранять недостатки при согласовании проектной документации со всеми заинтересованными организациями, в том числе при проведении экспертиз</w:t>
            </w:r>
          </w:p>
        </w:tc>
      </w:tr>
      <w:tr w:rsidR="009C1EFB" w:rsidTr="00A72412">
        <w:tc>
          <w:tcPr>
            <w:tcW w:w="675" w:type="dxa"/>
          </w:tcPr>
          <w:p w:rsidR="009C1EFB" w:rsidRPr="002C5DAA" w:rsidRDefault="009C1EFB" w:rsidP="00A72412">
            <w:pPr>
              <w:jc w:val="both"/>
            </w:pPr>
            <w:r w:rsidRPr="002C5DAA">
              <w:t>4.2</w:t>
            </w:r>
          </w:p>
        </w:tc>
        <w:tc>
          <w:tcPr>
            <w:tcW w:w="4395" w:type="dxa"/>
          </w:tcPr>
          <w:p w:rsidR="009C1EFB" w:rsidRPr="002C5DAA" w:rsidRDefault="009C1EFB" w:rsidP="00A72412">
            <w:pPr>
              <w:jc w:val="both"/>
            </w:pPr>
            <w:r w:rsidRPr="002C5DAA">
              <w:t>Дополнительные требования</w:t>
            </w:r>
          </w:p>
        </w:tc>
        <w:tc>
          <w:tcPr>
            <w:tcW w:w="4500" w:type="dxa"/>
          </w:tcPr>
          <w:p w:rsidR="009C1EFB" w:rsidRPr="002C5DAA" w:rsidRDefault="009C1EFB" w:rsidP="00A72412">
            <w:pPr>
              <w:jc w:val="both"/>
            </w:pPr>
            <w:r w:rsidRPr="002C5DAA">
              <w:t>Обеспечить ведения авторского надзора на объекте в период строительства по отдельному договору, контракту</w:t>
            </w:r>
          </w:p>
        </w:tc>
      </w:tr>
    </w:tbl>
    <w:p w:rsidR="003E2D19" w:rsidRDefault="003E2D19"/>
    <w:sectPr w:rsidR="003E2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1EFB"/>
    <w:rsid w:val="003E2D19"/>
    <w:rsid w:val="009C1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C1EF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9C1E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4771</Characters>
  <Application>Microsoft Office Word</Application>
  <DocSecurity>0</DocSecurity>
  <Lines>39</Lines>
  <Paragraphs>11</Paragraphs>
  <ScaleCrop>false</ScaleCrop>
  <Company>Reanimator Extreme Edition</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2016-06-14T19:03:00Z</dcterms:created>
  <dcterms:modified xsi:type="dcterms:W3CDTF">2016-06-14T19:03:00Z</dcterms:modified>
</cp:coreProperties>
</file>