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1" w:rsidRDefault="004F4E51" w:rsidP="004F4E51">
      <w:pPr>
        <w:pageBreakBefore/>
        <w:widowControl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№ 3 </w:t>
      </w:r>
    </w:p>
    <w:p w:rsidR="004F4E51" w:rsidRDefault="004F4E51" w:rsidP="004F4E51">
      <w:pPr>
        <w:jc w:val="right"/>
        <w:rPr>
          <w:sz w:val="20"/>
          <w:szCs w:val="20"/>
        </w:rPr>
      </w:pPr>
      <w:r>
        <w:rPr>
          <w:sz w:val="20"/>
          <w:szCs w:val="20"/>
        </w:rPr>
        <w:t>к Информационной карте</w:t>
      </w:r>
    </w:p>
    <w:p w:rsidR="004F4E51" w:rsidRDefault="004F4E51" w:rsidP="004F4E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заявки на участие в электронном аукционе</w:t>
      </w:r>
    </w:p>
    <w:p w:rsidR="004F4E51" w:rsidRDefault="004F4E51" w:rsidP="004F4E51">
      <w:pPr>
        <w:jc w:val="right"/>
        <w:rPr>
          <w:sz w:val="20"/>
          <w:szCs w:val="20"/>
        </w:rPr>
      </w:pPr>
      <w:r>
        <w:rPr>
          <w:sz w:val="20"/>
          <w:szCs w:val="20"/>
        </w:rPr>
        <w:t>(является приложением к гражданско-правому договору)</w:t>
      </w:r>
    </w:p>
    <w:p w:rsidR="004F4E51" w:rsidRDefault="004F4E51" w:rsidP="004F4E51">
      <w:pPr>
        <w:jc w:val="right"/>
        <w:rPr>
          <w:sz w:val="20"/>
          <w:szCs w:val="20"/>
        </w:rPr>
      </w:pPr>
    </w:p>
    <w:p w:rsidR="004F4E51" w:rsidRDefault="004F4E51" w:rsidP="004F4E51">
      <w:pPr>
        <w:jc w:val="right"/>
        <w:rPr>
          <w:sz w:val="20"/>
          <w:szCs w:val="20"/>
        </w:rPr>
      </w:pPr>
    </w:p>
    <w:p w:rsidR="004F4E51" w:rsidRDefault="004F4E51" w:rsidP="004F4E51">
      <w:pPr>
        <w:ind w:firstLine="709"/>
        <w:jc w:val="center"/>
        <w:rPr>
          <w:b/>
          <w:sz w:val="24"/>
          <w:szCs w:val="24"/>
        </w:rPr>
      </w:pPr>
      <w:r>
        <w:rPr>
          <w:b/>
        </w:rPr>
        <w:t>ТЕХНИЧЕСКОЕ ЗАДАНИЕ</w:t>
      </w:r>
    </w:p>
    <w:p w:rsidR="004F4E51" w:rsidRDefault="004F4E51" w:rsidP="004F4E51">
      <w:pPr>
        <w:ind w:firstLine="709"/>
        <w:jc w:val="center"/>
        <w:rPr>
          <w:b/>
        </w:rPr>
      </w:pPr>
      <w:r>
        <w:rPr>
          <w:b/>
        </w:rPr>
        <w:t xml:space="preserve">на выполнение работ по разработке проектно-сметной документации по объекту:  </w:t>
      </w:r>
    </w:p>
    <w:p w:rsidR="004F4E51" w:rsidRDefault="004F4E51" w:rsidP="004F4E51">
      <w:pPr>
        <w:ind w:firstLine="709"/>
        <w:jc w:val="center"/>
        <w:rPr>
          <w:b/>
        </w:rPr>
      </w:pPr>
      <w:r>
        <w:rPr>
          <w:b/>
        </w:rPr>
        <w:t xml:space="preserve">   "Реконструкция Котельной № 1 с заменой трех водогрейных котлов</w:t>
      </w:r>
    </w:p>
    <w:p w:rsidR="004F4E51" w:rsidRDefault="004F4E51" w:rsidP="004F4E51">
      <w:pPr>
        <w:ind w:firstLine="709"/>
        <w:jc w:val="center"/>
        <w:rPr>
          <w:b/>
        </w:rPr>
      </w:pPr>
      <w:r>
        <w:rPr>
          <w:b/>
        </w:rPr>
        <w:t>КВГ-7,56, на водогрейные котлы с комбинированной автоматической горелкой с аналогичной мощностью по адресу: Калужская область, Жуковский район, г. Кременки, ул. Ленина, 4, строение 2, с присоединением к существующим инженерным сетям".</w:t>
      </w:r>
    </w:p>
    <w:p w:rsidR="004F4E51" w:rsidRDefault="004F4E51" w:rsidP="004F4E51">
      <w:pPr>
        <w:ind w:firstLine="709"/>
        <w:jc w:val="center"/>
        <w:rPr>
          <w:b/>
        </w:rPr>
      </w:pPr>
    </w:p>
    <w:tbl>
      <w:tblPr>
        <w:tblW w:w="10920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254"/>
        <w:gridCol w:w="6098"/>
      </w:tblGrid>
      <w:tr w:rsidR="004F4E51" w:rsidTr="004F4E51">
        <w:trPr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b/>
                <w:bCs/>
                <w:spacing w:val="-6"/>
                <w:lang w:eastAsia="ru-RU"/>
              </w:rPr>
              <w:t xml:space="preserve">Перечень сведений и </w:t>
            </w:r>
            <w:r>
              <w:rPr>
                <w:rFonts w:eastAsia="Calibri"/>
                <w:b/>
                <w:bCs/>
                <w:lang w:eastAsia="ru-RU"/>
              </w:rPr>
              <w:t>требований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b/>
                <w:bCs/>
                <w:spacing w:val="-6"/>
                <w:lang w:eastAsia="ru-RU"/>
              </w:rPr>
              <w:t xml:space="preserve">Содержание основных сведений и </w:t>
            </w:r>
            <w:r>
              <w:rPr>
                <w:rFonts w:eastAsia="Calibri"/>
                <w:b/>
                <w:bCs/>
                <w:lang w:eastAsia="ru-RU"/>
              </w:rPr>
              <w:t>требований</w:t>
            </w: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Общие данные</w:t>
            </w: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Наименование проектируемого объекта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shd w:val="clear" w:color="auto" w:fill="FFFFFF"/>
              <w:spacing w:line="240" w:lineRule="atLeast"/>
              <w:jc w:val="both"/>
              <w:rPr>
                <w:rFonts w:eastAsia="Calibri"/>
                <w:color w:val="C00000"/>
                <w:highlight w:val="yellow"/>
                <w:lang w:eastAsia="ru-RU"/>
              </w:rPr>
            </w:pPr>
            <w:r>
              <w:rPr>
                <w:rFonts w:eastAsia="Calibri"/>
                <w:lang w:eastAsia="ru-RU"/>
              </w:rPr>
              <w:t>Реконструкция Котельной № 1 с заменой трех водогрейных котлов КВГ-7,56 на водогрейные котлы с аналогичной мощностью с комбинированной автоматической горелкой, позволяющей работать на двух видах топлива (природный газ и дизельное топливо), по адресу: Калужская область, Жуковский район, г. Кременки, ул. Ленина, 4, строение 2,</w:t>
            </w:r>
            <w:r>
              <w:rPr>
                <w:rFonts w:eastAsia="Calibri"/>
                <w:i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 присоединением к существующим инженерным сетям</w:t>
            </w:r>
          </w:p>
        </w:tc>
      </w:tr>
      <w:tr w:rsidR="004F4E51" w:rsidTr="004F4E51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 строительства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Реконструкция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Заказчик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Унитарное муниципальное предприятие "Жилищник"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Адрес заказчика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Калужская область, Жуковский район, г. Кременки, ул. Лесная, 4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Основания для разработки документации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Выработан эксплуатационный ресурс котла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 топлива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Природный газ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Сведения об участке проектирования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Земельный участок в кадастровом квартале 40:07:180110, кадастровой номер участка 40:07:180110:483, площадь участка 5700м²</w:t>
            </w:r>
          </w:p>
        </w:tc>
      </w:tr>
      <w:tr w:rsidR="004F4E51" w:rsidTr="004F4E51">
        <w:trPr>
          <w:trHeight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Категория потребителя тепла по надежности теплоснабжения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2-я категория</w:t>
            </w:r>
          </w:p>
        </w:tc>
      </w:tr>
      <w:tr w:rsidR="004F4E51" w:rsidTr="004F4E51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Применение типовых проектов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Индивидуальный проект</w:t>
            </w:r>
          </w:p>
        </w:tc>
      </w:tr>
      <w:tr w:rsidR="004F4E51" w:rsidTr="004F4E51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Стадийность проектирования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2-х стадийное проектирование:</w:t>
            </w:r>
          </w:p>
          <w:p w:rsidR="004F4E51" w:rsidRDefault="004F4E51">
            <w:pPr>
              <w:tabs>
                <w:tab w:val="left" w:pos="3030"/>
              </w:tabs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I</w:t>
            </w:r>
            <w:r>
              <w:rPr>
                <w:rFonts w:eastAsia="Calibri"/>
                <w:lang w:eastAsia="ru-RU"/>
              </w:rPr>
              <w:t xml:space="preserve"> – проектная документация</w:t>
            </w:r>
            <w:r>
              <w:rPr>
                <w:rFonts w:eastAsia="Calibri"/>
                <w:lang w:eastAsia="ru-RU"/>
              </w:rPr>
              <w:tab/>
            </w:r>
          </w:p>
          <w:p w:rsidR="004F4E51" w:rsidRDefault="004F4E51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II</w:t>
            </w:r>
            <w:r>
              <w:rPr>
                <w:rFonts w:eastAsia="Calibri"/>
                <w:lang w:eastAsia="ru-RU"/>
              </w:rPr>
              <w:t xml:space="preserve"> - рабочая документация, сметная документация</w:t>
            </w: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Границы проектирования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318"/>
              </w:tabs>
              <w:ind w:left="34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границах земельного участка существующей котельной</w:t>
            </w: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2D2D2D"/>
                <w:lang w:eastAsia="ru-RU"/>
              </w:rPr>
              <w:t>Требования к выполнению инженерных изысканий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Отчеты об изыскательских работах предоставляет Заказчик</w:t>
            </w:r>
          </w:p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Требования к составу работ и содержанию </w:t>
            </w:r>
            <w:r>
              <w:rPr>
                <w:rFonts w:eastAsia="Calibri"/>
                <w:lang w:eastAsia="ru-RU"/>
              </w:rPr>
              <w:lastRenderedPageBreak/>
              <w:t>проектной и сметной документации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Документацию стадии «Проектная» разработать в соответствии с требованиями п.12 ст. 48 Градостроительного </w:t>
            </w:r>
            <w:r>
              <w:rPr>
                <w:rFonts w:eastAsia="Calibri"/>
                <w:lang w:eastAsia="ru-RU"/>
              </w:rPr>
              <w:lastRenderedPageBreak/>
              <w:t>Кодекса РФ, Постановления Правительства РФ №87 от 16.02.2008 г. в следующем объеме: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1. Пояснительная записка;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 Схема планировочной организации земельного участка;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Архитектурные решения;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Конструктивные и объемно-планировочные решения;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решений) в составе: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а) подраздел "Система электроснабжения";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б) подраздел "Система водоснабжения";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в) подраздел "Система водоотведения"; </w:t>
            </w:r>
          </w:p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г) подраздел "Отопление, вентиляция и кондиционирование воздуха, тепловые сети"; </w:t>
            </w:r>
          </w:p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д) подраздел "Сети связи"; </w:t>
            </w:r>
          </w:p>
          <w:p w:rsidR="004F4E51" w:rsidRDefault="004F4E51">
            <w:pPr>
              <w:tabs>
                <w:tab w:val="left" w:pos="3629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е) подраздел «Система газоснабжения»;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ж) подраздел "Технологические решения";</w:t>
            </w:r>
          </w:p>
          <w:p w:rsidR="004F4E51" w:rsidRDefault="004F4E51">
            <w:pPr>
              <w:rPr>
                <w:rFonts w:eastAsia="Calibri"/>
                <w:i/>
                <w:iCs/>
                <w:spacing w:val="-3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з) </w:t>
            </w:r>
            <w:r>
              <w:rPr>
                <w:rFonts w:eastAsia="Calibri"/>
                <w:spacing w:val="-3"/>
                <w:lang w:eastAsia="ru-RU"/>
              </w:rPr>
              <w:t xml:space="preserve">Выполнения проектных работ парка хранения резервного топлива и доставка его к котлам, объем хранения резервного топлива – трехдневный запас при работе в пиковом режиме.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6. Проект организации строительства;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7. Проект организации работ по сносу или демонтажу объектов капитального строительства (котельное оборудование); 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 Перечень мероприятий по охране окружающей среды;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9. Мероприятия по обеспечению пожарной безопасности; </w:t>
            </w:r>
          </w:p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11. Иная документация в случаях, предусмотренных федеральными законами: - Перечень мероприятий по гражданской обороне, мероприятий по предупреждению чрезвычайных ситуаций природного и техногенного характера, мероприятий по противодействию терроризму. 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Документацию стадии «Рабочая» разработать в соответствии с требованиями действующих нормативных документов применительно к каждому разделу (перечень шифров разделов рабочей документации принять в соответствии с требованиями ГОСТ Р 21.1101-2013) в следующем объеме: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 Общая пояснительная записка;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 Генеральный план (ГП);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Архитектурно-строительные решения (АС);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 Конструкции железобетонные (КЖ);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 Конструкции металлические (КМ);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 Электроснабжение (ЭС);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 Наружные сети водоснабжения и канализации (НВК);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 Внутренние системы водоснабжения и канализации (ВК);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 Внутреннее газоснабжение (ГСВ);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 Наружное газоснабжение (ГСН);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 Отопление, вентиляция и кондиционирование (ОВ);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12. Тепломеханические решения (ТМ);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13. Тепломеханические решения тепловых сетей (ТС);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14. Охранная и охранно-пожарная сигнализация (ОПС);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15. Автоматизация комплексная (АК);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16. Парк хранения резервного топлива;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17. Сметная документация на реконструкцию объекта.</w:t>
            </w:r>
          </w:p>
        </w:tc>
      </w:tr>
      <w:tr w:rsidR="004F4E51" w:rsidTr="004F4E5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1.14.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3629"/>
              </w:tabs>
              <w:rPr>
                <w:rFonts w:eastAsia="Arial Unicode MS"/>
                <w:color w:val="000000"/>
                <w:lang w:eastAsia="ru-RU"/>
              </w:rPr>
            </w:pPr>
            <w:r>
              <w:rPr>
                <w:rFonts w:eastAsia="Calibri"/>
                <w:color w:val="2D2D2D"/>
                <w:lang w:eastAsia="ru-RU"/>
              </w:rPr>
              <w:t>Требования к оформлению и сдаче проектной и сметной документации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 w:rsidP="004F4E51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Проектная и сметная документация должна быть разработана в соответствии с действующими федеральными законами, техническими регламентами, строительными нормами и правилами, сводами правил, правил безопасности, отраслевыми и общеотраслевыми нормативными документами.</w:t>
            </w:r>
            <w:r>
              <w:rPr>
                <w:rFonts w:eastAsia="Calibri"/>
              </w:rPr>
              <w:t xml:space="preserve"> </w:t>
            </w:r>
          </w:p>
          <w:p w:rsidR="004F4E51" w:rsidRDefault="004F4E51">
            <w:pPr>
              <w:tabs>
                <w:tab w:val="left" w:pos="318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2. Проектную и сметную документацию выполнить в объеме соответствующему действующему законодательству Российской Федерации.</w:t>
            </w:r>
            <w:r>
              <w:rPr>
                <w:rFonts w:eastAsia="Calibri"/>
                <w:lang w:eastAsia="ru-RU"/>
              </w:rPr>
              <w:t xml:space="preserve"> </w:t>
            </w:r>
          </w:p>
          <w:p w:rsidR="004F4E51" w:rsidRDefault="004F4E51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Проектную и рабочую документацию оформить в соответствии с требованиями ГОСТ Р 21.1101-2013 и ГОСТ 21.001-2013.</w:t>
            </w:r>
          </w:p>
          <w:p w:rsidR="004F4E51" w:rsidRDefault="004F4E51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Сроки исполнения проектно-сметной документации – 60 календарных дней.</w:t>
            </w:r>
          </w:p>
          <w:p w:rsidR="004F4E51" w:rsidRDefault="004F4E51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Сроки проведения государственной экспертизы в течение 60 календарных дней. </w:t>
            </w:r>
          </w:p>
          <w:p w:rsidR="004F4E51" w:rsidRDefault="004F4E51">
            <w:pPr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 Проектную документацию для передачи на государственную экспертизу выполнить в электронном виде;</w:t>
            </w:r>
          </w:p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 После получения положительного заключения откорректированную (по замечаниям государственной экспертизы) документацию в бумажном виде передать Заказчику:</w:t>
            </w:r>
          </w:p>
          <w:p w:rsidR="004F4E51" w:rsidRDefault="004F4E51">
            <w:pPr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документацию стадии «проектная» в 2-х экз;</w:t>
            </w:r>
          </w:p>
          <w:p w:rsidR="004F4E51" w:rsidRDefault="004F4E51">
            <w:pPr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документацию стадии «рабочая» в 3-х экз;</w:t>
            </w:r>
          </w:p>
          <w:p w:rsidR="004F4E51" w:rsidRDefault="004F4E51">
            <w:pPr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электронный вариант вышеуказанной документации в 1-м экз.</w:t>
            </w:r>
          </w:p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к передаваемым материалам в электронном виде:</w:t>
            </w:r>
          </w:p>
          <w:p w:rsidR="004F4E51" w:rsidRDefault="004F4E51">
            <w:pPr>
              <w:ind w:firstLine="176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графические материалы выполнить в формате pdf, таблицы разработать в формате программы Microsoft Excel (xls, xlsx), текстовую часть в формате программы Microsoft Word (doc, docx).</w:t>
            </w:r>
          </w:p>
          <w:p w:rsidR="004F4E51" w:rsidRDefault="004F4E51">
            <w:pPr>
              <w:tabs>
                <w:tab w:val="left" w:pos="3629"/>
              </w:tabs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сметную документацию предоставить в формате программы для проведения расчетов сметной стоимости, а также в формате .xls.</w:t>
            </w:r>
          </w:p>
        </w:tc>
      </w:tr>
    </w:tbl>
    <w:p w:rsidR="004F4E51" w:rsidRDefault="004F4E51" w:rsidP="004F4E51">
      <w:pPr>
        <w:rPr>
          <w:rFonts w:eastAsia="Calibri"/>
          <w:lang w:eastAsia="ru-RU"/>
        </w:rPr>
      </w:pPr>
    </w:p>
    <w:tbl>
      <w:tblPr>
        <w:tblW w:w="10920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130"/>
        <w:gridCol w:w="1700"/>
        <w:gridCol w:w="2269"/>
      </w:tblGrid>
      <w:tr w:rsidR="004F4E51" w:rsidTr="004F4E5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spacing w:val="-4"/>
                <w:u w:val="single"/>
                <w:lang w:eastAsia="ru-RU"/>
              </w:rPr>
              <w:t xml:space="preserve">2  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Требования к проектным решениям и исходные данные для проектирования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Архитектурно-строительные решения котельной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фундаментов под проектируемые котлы на месте демонтируемых котлов. </w:t>
            </w:r>
          </w:p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Для вывода дымовых газов проектируемых котлов предусмотреть существующую дымовую трубу.</w:t>
            </w:r>
          </w:p>
          <w:p w:rsidR="004F4E51" w:rsidRDefault="004F4E51">
            <w:pPr>
              <w:rPr>
                <w:rFonts w:eastAsia="Calibri"/>
                <w:spacing w:val="-8"/>
                <w:lang w:eastAsia="ru-RU"/>
              </w:rPr>
            </w:pPr>
            <w:r>
              <w:rPr>
                <w:rFonts w:eastAsia="Calibri"/>
                <w:spacing w:val="-8"/>
                <w:lang w:eastAsia="ru-RU"/>
              </w:rPr>
              <w:t>Граница проектирования- ограждающие конструкции котельной.</w:t>
            </w:r>
          </w:p>
        </w:tc>
      </w:tr>
      <w:tr w:rsidR="004F4E51" w:rsidTr="004F4E51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Очередность строительства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Предусмотреть в проекте производства работ замену котлов и насосного оборудования в период с 01 мая 2019 года по 31 августа 2019 года.</w:t>
            </w:r>
          </w:p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Пусконаладочные работы с 01 сентября 2019 года по 20 сентября 2019 года.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2.3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Технические требования к оборудованию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Водогрейный котёл 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Теплопроизводительность, МВт/час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7,56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Температурный режим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vertAlign w:val="superscript"/>
              </w:rPr>
              <w:t>О</w:t>
            </w:r>
            <w:r>
              <w:rPr>
                <w:rFonts w:eastAsia="Calibri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115/70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Топливо основное</w:t>
            </w:r>
          </w:p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резервное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spacing w:val="-20"/>
              </w:rPr>
            </w:pPr>
            <w:r>
              <w:rPr>
                <w:rFonts w:eastAsia="Calibri"/>
              </w:rPr>
              <w:t>газ</w:t>
            </w:r>
            <w:r>
              <w:rPr>
                <w:rFonts w:eastAsia="Calibri"/>
                <w:spacing w:val="-20"/>
              </w:rPr>
              <w:t xml:space="preserve"> </w:t>
            </w:r>
          </w:p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  <w:spacing w:val="-20"/>
              </w:rPr>
              <w:t>дизельное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Давление газа, кгс/см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0,07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  <w:spacing w:val="-20"/>
              </w:rPr>
            </w:pPr>
            <w:r>
              <w:rPr>
                <w:rFonts w:eastAsia="Calibri"/>
              </w:rPr>
              <w:t>Газогорелочное устройство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  <w:spacing w:val="-20"/>
              </w:rPr>
            </w:pPr>
            <w:r>
              <w:rPr>
                <w:rFonts w:eastAsia="Calibri"/>
                <w:lang w:eastAsia="ru-RU"/>
              </w:rPr>
              <w:t>автоматическая комбинированная горелка с моделированным регулированием</w:t>
            </w:r>
          </w:p>
        </w:tc>
      </w:tr>
      <w:tr w:rsidR="004F4E51" w:rsidTr="004F4E51">
        <w:trPr>
          <w:trHeight w:val="11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Габаритные размеры проектируемых котлов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должны превышать размеры существующих</w:t>
            </w:r>
          </w:p>
        </w:tc>
      </w:tr>
      <w:tr w:rsidR="004F4E51" w:rsidTr="004F4E51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Требования по промышленной безопасности.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Выполнить в соответствии с требованиями действующих нормативных документов.</w:t>
            </w:r>
            <w:r>
              <w:rPr>
                <w:rFonts w:eastAsia="Calibri"/>
              </w:rPr>
              <w:t xml:space="preserve"> Обязательная установка в котельном зале газоанализаторов.</w:t>
            </w:r>
          </w:p>
        </w:tc>
      </w:tr>
      <w:tr w:rsidR="004F4E51" w:rsidTr="004F4E51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Требования к автоматизации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Котлы должны работать в автоматическом режиме в зависимости от температуры наружного воздуха по всем параметрам работы технологического оборудования. </w:t>
            </w:r>
          </w:p>
          <w:p w:rsidR="004F4E51" w:rsidRDefault="004F4E5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Управление котлом, горелками, работой насосов, поддержание заданной температуры воды должно осуществляться при штатной работе и не требовать вмешательства оператора.</w:t>
            </w:r>
          </w:p>
          <w:p w:rsidR="004F4E51" w:rsidRDefault="004F4E51">
            <w:pPr>
              <w:jc w:val="both"/>
              <w:rPr>
                <w:rFonts w:eastAsia="Calibri"/>
                <w:spacing w:val="-20"/>
                <w:lang w:eastAsia="ru-RU"/>
              </w:rPr>
            </w:pPr>
            <w:r>
              <w:rPr>
                <w:rFonts w:eastAsia="Calibri"/>
              </w:rPr>
              <w:t>Наличие светозвуковой сигнализации с запоминанием причины аварийной остановки котла.</w:t>
            </w:r>
            <w:r>
              <w:rPr>
                <w:rFonts w:eastAsia="Calibri"/>
                <w:spacing w:val="-20"/>
              </w:rPr>
              <w:t xml:space="preserve"> </w:t>
            </w:r>
          </w:p>
        </w:tc>
      </w:tr>
      <w:tr w:rsidR="004F4E51" w:rsidTr="004F4E51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Насосное оборудование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Предусмотреть замену сетевых насосов:</w:t>
            </w:r>
          </w:p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- 4 штуки-производительностью 100 м3/час </w:t>
            </w:r>
            <w:r>
              <w:rPr>
                <w:rFonts w:eastAsia="Calibri"/>
                <w:lang w:val="en-US"/>
              </w:rPr>
              <w:t>H</w:t>
            </w:r>
            <w:r>
              <w:rPr>
                <w:rFonts w:eastAsia="Calibri"/>
              </w:rPr>
              <w:t xml:space="preserve">= 80 метров с электродвигателями мощностью 45 кВт каждый заменить на 3 насоса производительностью 200 м3/час с напором </w:t>
            </w:r>
            <w:r>
              <w:rPr>
                <w:rFonts w:eastAsia="Calibri"/>
                <w:lang w:val="en-US"/>
              </w:rPr>
              <w:t>H</w:t>
            </w:r>
            <w:r>
              <w:rPr>
                <w:rFonts w:eastAsia="Calibri"/>
              </w:rPr>
              <w:t>=80 метров с электродвигателями не более 75 кВт каждый, один из которых будет являться резервным.</w:t>
            </w:r>
          </w:p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 xml:space="preserve">При этом используются существующие внутренние инженерные сети. 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spacing w:val="-4"/>
                <w:lang w:eastAsia="ru-RU"/>
              </w:rPr>
              <w:t xml:space="preserve">2.7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Дополнительные требования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</w:rPr>
            </w:pPr>
            <w:r>
              <w:rPr>
                <w:rFonts w:eastAsia="Calibri"/>
              </w:rPr>
              <w:t>Предусмотреть реконструкцию существующих трубопроводов котельной в соответствии с потребностью проектируемого оборудования и   с приведением до требований Ростехнадзора;</w:t>
            </w:r>
          </w:p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предусмотреть замену существующих электрических сетей и оборудования внутри котельной.</w:t>
            </w:r>
          </w:p>
        </w:tc>
      </w:tr>
      <w:tr w:rsidR="004F4E51" w:rsidTr="004F4E51">
        <w:trPr>
          <w:trHeight w:val="27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2.8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Подключение инженерных сетей: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водопровод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После существующей водоподготовки</w:t>
            </w:r>
          </w:p>
        </w:tc>
      </w:tr>
      <w:tr w:rsidR="004F4E51" w:rsidTr="004F4E51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канализация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существующую систему внутри котельной</w:t>
            </w:r>
          </w:p>
        </w:tc>
      </w:tr>
      <w:tr w:rsidR="004F4E51" w:rsidTr="004F4E51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теплотрасса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Присоединение к существующей теплотрассе внутри котельной. Температурный график-115</w:t>
            </w:r>
            <w:r>
              <w:rPr>
                <w:rFonts w:eastAsia="Calibri"/>
                <w:b/>
                <w:bCs/>
                <w:lang w:eastAsia="ru-RU"/>
              </w:rPr>
              <w:t>/</w:t>
            </w:r>
            <w:r>
              <w:rPr>
                <w:rFonts w:eastAsia="Calibri"/>
                <w:bCs/>
                <w:lang w:eastAsia="ru-RU"/>
              </w:rPr>
              <w:t>70</w:t>
            </w:r>
            <w:r>
              <w:rPr>
                <w:rFonts w:eastAsia="Calibri"/>
                <w:bCs/>
                <w:vertAlign w:val="superscript"/>
              </w:rPr>
              <w:t xml:space="preserve"> О</w:t>
            </w:r>
            <w:r>
              <w:rPr>
                <w:rFonts w:eastAsia="Calibri"/>
                <w:bCs/>
              </w:rPr>
              <w:t>С</w:t>
            </w:r>
          </w:p>
        </w:tc>
      </w:tr>
      <w:tr w:rsidR="004F4E51" w:rsidTr="004F4E51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электроснабжение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5760"/>
              </w:tabs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Присоединение к существующим сетям внутри котельной.</w:t>
            </w:r>
          </w:p>
        </w:tc>
      </w:tr>
      <w:tr w:rsidR="004F4E51" w:rsidTr="004F4E51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Дымовая труба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Существующая дымовая труба</w:t>
            </w:r>
          </w:p>
        </w:tc>
      </w:tr>
      <w:tr w:rsidR="004F4E51" w:rsidTr="004F4E51">
        <w:trPr>
          <w:trHeight w:val="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Узлы учета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Узел учета газа</w:t>
            </w:r>
          </w:p>
        </w:tc>
      </w:tr>
      <w:tr w:rsidR="004F4E51" w:rsidTr="004F4E51">
        <w:trPr>
          <w:trHeight w:val="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Энергосбережение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Предусмотреть</w:t>
            </w:r>
            <w:r>
              <w:rPr>
                <w:rFonts w:eastAsia="Calibri"/>
              </w:rPr>
              <w:t xml:space="preserve"> возможность работы котлов в летнем режиме, заменить существующие эл. сети, эл. щиты, аварийное освещение</w:t>
            </w:r>
          </w:p>
        </w:tc>
      </w:tr>
      <w:tr w:rsidR="004F4E51" w:rsidTr="004F4E51">
        <w:trPr>
          <w:trHeight w:val="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Режим работы котельной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Автоматизированный, с   постоянным присутствием обслуживающего персонала. Вывод сигналов на пульт оператора в котельной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keepNext/>
              <w:spacing w:line="240" w:lineRule="atLeast"/>
              <w:jc w:val="both"/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Исходная документация, предоставляемая Заказчиком </w:t>
            </w:r>
            <w:r>
              <w:rPr>
                <w:rFonts w:eastAsia="Calibri"/>
                <w:spacing w:val="20"/>
                <w:lang w:eastAsia="ru-RU"/>
              </w:rPr>
              <w:t xml:space="preserve">(В </w:t>
            </w:r>
            <w:r>
              <w:rPr>
                <w:rFonts w:eastAsia="Calibri"/>
                <w:lang w:eastAsia="ru-RU"/>
              </w:rPr>
              <w:t>соответствии с положением о составе разделов</w:t>
            </w:r>
            <w:r>
              <w:rPr>
                <w:rFonts w:eastAsia="Calibri"/>
                <w:spacing w:val="10"/>
                <w:lang w:eastAsia="ru-RU"/>
              </w:rPr>
              <w:t xml:space="preserve"> проектной документации и требованиях к их содержанию, утвержденных </w:t>
            </w:r>
            <w:r>
              <w:rPr>
                <w:rFonts w:eastAsia="Calibri"/>
                <w:lang w:eastAsia="ru-RU"/>
              </w:rPr>
              <w:t xml:space="preserve">постановлением </w:t>
            </w:r>
            <w:r>
              <w:rPr>
                <w:rFonts w:eastAsia="Calibri"/>
                <w:b/>
                <w:bCs/>
                <w:kern w:val="28"/>
                <w:lang w:eastAsia="ru-RU"/>
              </w:rPr>
              <w:t>Правительства Российской Федерации от 16.02. 2008 г. № 87)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1.Документ, на основании</w:t>
            </w:r>
            <w:r>
              <w:rPr>
                <w:rFonts w:eastAsia="Calibri"/>
                <w:vertAlign w:val="superscript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которого принято решение о разработке проектной документации (решение заказчика - приказ, протокол, и т.д.).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2.Задание на проектирование. 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3.Правоустанавливающие документы на объект капитального строительства.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4.Сведения о существующей котельной, состав и характеристику основного и вспомогательного оборудования.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5. Данные о проектной мощности котельной.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6. ТУ на газоснабжение, выданные эксплуатирующей организацией и действующие на момент проектирования.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 Тепловые режимы котельной или расчет потребности в тепле и топливе.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8. ТУ на водоснабжение и канализацию от владельца сетей. Указать давление воды в точке подключения и условия сброса в канализацию.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 ТУ на присоединение к электросетям от владельца сетей котельной. Характеристика источника электроснабжения. Согласованные выделенные мощности.</w:t>
            </w:r>
          </w:p>
          <w:p w:rsidR="004F4E51" w:rsidRDefault="004F4E51">
            <w:pPr>
              <w:spacing w:line="240" w:lineRule="atLeast"/>
              <w:jc w:val="both"/>
              <w:rPr>
                <w:rFonts w:eastAsia="Calibri"/>
                <w:spacing w:val="-20"/>
              </w:rPr>
            </w:pPr>
            <w:r>
              <w:rPr>
                <w:rFonts w:eastAsia="Calibri"/>
                <w:lang w:eastAsia="ru-RU"/>
              </w:rPr>
              <w:t>10. Параметры в точке подключения к существующим или проектируемым сетям.</w:t>
            </w:r>
          </w:p>
        </w:tc>
      </w:tr>
      <w:tr w:rsidR="004F4E51" w:rsidTr="004F4E51">
        <w:trPr>
          <w:trHeight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3.</w:t>
            </w:r>
          </w:p>
        </w:tc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spacing w:line="240" w:lineRule="atLeast"/>
              <w:jc w:val="both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Особые условия.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Срок исполнения договора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tabs>
                <w:tab w:val="left" w:pos="2655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120 календарных дней со дня заключения договора с учетом прохождения государственной экспертизы.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Границы проектирования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Границами проектирования будет граница земельного участка, на котором расположена Котельная № 1.</w:t>
            </w:r>
          </w:p>
        </w:tc>
      </w:tr>
      <w:tr w:rsidR="004F4E51" w:rsidTr="004F4E51">
        <w:trPr>
          <w:trHeight w:val="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Спец. разделы проекта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shd w:val="clear" w:color="auto" w:fill="FFFFFF"/>
              <w:tabs>
                <w:tab w:val="left" w:pos="4406"/>
              </w:tabs>
              <w:spacing w:line="240" w:lineRule="atLeas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Охрана окружающей среды.</w:t>
            </w:r>
          </w:p>
          <w:p w:rsidR="004F4E51" w:rsidRDefault="004F4E51">
            <w:pPr>
              <w:shd w:val="clear" w:color="auto" w:fill="FFFFFF"/>
              <w:tabs>
                <w:tab w:val="left" w:pos="4406"/>
              </w:tabs>
              <w:spacing w:line="240" w:lineRule="atLeast"/>
              <w:rPr>
                <w:rFonts w:eastAsia="Calibri"/>
                <w:spacing w:val="-20"/>
                <w:lang w:eastAsia="ru-RU"/>
              </w:rPr>
            </w:pPr>
            <w:r>
              <w:rPr>
                <w:rFonts w:eastAsia="Calibri"/>
                <w:lang w:eastAsia="ru-RU"/>
              </w:rPr>
              <w:t>Разработка и утверждение проекта санитарно-защитной зоны котельной.</w:t>
            </w:r>
          </w:p>
        </w:tc>
      </w:tr>
      <w:tr w:rsidR="004F4E51" w:rsidTr="004F4E51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Согласование проекта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spacing w:val="-3"/>
                <w:lang w:eastAsia="ru-RU"/>
              </w:rPr>
            </w:pPr>
            <w:r>
              <w:rPr>
                <w:rFonts w:eastAsia="Calibri"/>
                <w:spacing w:val="-3"/>
                <w:lang w:eastAsia="ru-RU"/>
              </w:rPr>
              <w:t>Согласование рабочего проекта проводится в установленном порядке в соответствии с нормативными документами.</w:t>
            </w:r>
          </w:p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том числе предварительное согласование:</w:t>
            </w:r>
          </w:p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Заказчиком - компоновочные технологические планировки, технологическую схему котельной, спецификации на основное оборудование.</w:t>
            </w:r>
          </w:p>
        </w:tc>
      </w:tr>
      <w:tr w:rsidR="004F4E51" w:rsidTr="004F4E51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Государственная экспертиза проектной документации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spacing w:val="-3"/>
                <w:lang w:eastAsia="ru-RU"/>
              </w:rPr>
            </w:pPr>
            <w:r>
              <w:rPr>
                <w:rFonts w:eastAsia="Calibri"/>
                <w:lang w:eastAsia="ru-RU"/>
              </w:rPr>
              <w:t>Прохождение государственной экспертизы проектной документации производит Исполнитель по доверенности от Заказчика.</w:t>
            </w:r>
          </w:p>
        </w:tc>
      </w:tr>
      <w:tr w:rsidR="004F4E51" w:rsidTr="004F4E51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Дополнительное согласование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E51" w:rsidRDefault="004F4E5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Все решения обоюдно принимаемые в процессе проектирования оформляются протоколами совещаний либо письмом.</w:t>
            </w:r>
          </w:p>
        </w:tc>
      </w:tr>
    </w:tbl>
    <w:p w:rsidR="00387121" w:rsidRDefault="00387121"/>
    <w:sectPr w:rsidR="00387121" w:rsidSect="004F4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94F"/>
    <w:multiLevelType w:val="hybridMultilevel"/>
    <w:tmpl w:val="98AC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1"/>
    <w:rsid w:val="00387121"/>
    <w:rsid w:val="004F4E51"/>
    <w:rsid w:val="007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2018-08-09T09:27:00Z</dcterms:created>
  <dcterms:modified xsi:type="dcterms:W3CDTF">2018-08-09T09:27:00Z</dcterms:modified>
</cp:coreProperties>
</file>