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Техническое задание.</w:t>
      </w:r>
    </w:p>
    <w:p w:rsidR="00000000" w:rsidDel="00000000" w:rsidP="00000000" w:rsidRDefault="00000000" w:rsidRPr="00000000" w14:paraId="00000001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Объект: спортивная площадка (пейнтбольная);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Адрес или местоположение: г. Сургут, лыжная база “Снежинка”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Кадастровый номер ЗУ: 86:10:0101009:25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Состав проекта системы дренажа: 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1. Общий план системы дренажа с указанием тока воды; 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  <w:t xml:space="preserve">2. Общая пояснительная записка с описанием особых мест и условий; 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3. Разрезы по линии трубопровода с учётом строения участка; 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4. Таблица колодцев;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5. Конструкция насосной станции (при наличии); 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 xml:space="preserve">6. Конструктив канала сброса воды; 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7. Конструктив ограждения и мест переодевания команд;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8. Спецификация материалов; 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9. Ведомость работ; 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  <w:t xml:space="preserve">10. Сметный расчет 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На текущий момент ситуация следующая, после дождя на участке образуются лужи, которые долго стоят. 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Фирма-исполнитель по установке дренажной системы выполнила расчет затрат, подготовила каким образом будет расположена дренирующая система.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 xml:space="preserve">Выполнено координирование границ площадки и также сняты высотные отметки на участке.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Расположение труб указано на Схематичном изображении, также на этом изображении указано расположение мест для переодевания команд.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На рисунках Разрез АГ.jpg и разрез АБ.jpg показано планируемое размещение материалов и высоты отсыпки щебнем.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  <w:t xml:space="preserve">Со стороны АГ разместить опалубку, т.к. эта часть поля будет “подниматься”.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  <w:t xml:space="preserve">Со стороны БВ вода должна уходить самотеком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  <w:t xml:space="preserve">Приложения: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Кадастровая выписка на земельный участок;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Схематичное изображение.jpg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Разрез АГ.jpg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Разрез АБ.jpg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Координаты поля и высотные отметки в dxf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План топографической съемки в скане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