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08" w:rsidRPr="00E63CDC" w:rsidRDefault="00897F08" w:rsidP="00897F08">
      <w:pPr>
        <w:pStyle w:val="a3"/>
        <w:shd w:val="clear" w:color="auto" w:fill="FFFFFF"/>
        <w:spacing w:before="0" w:after="0"/>
        <w:jc w:val="both"/>
        <w:rPr>
          <w:color w:val="000000"/>
        </w:rPr>
      </w:pPr>
      <w:r w:rsidRPr="00E63CDC">
        <w:rPr>
          <w:color w:val="000000"/>
        </w:rPr>
        <w:t>Устройство искусственного электроосвещения</w:t>
      </w:r>
      <w:r>
        <w:rPr>
          <w:color w:val="000000"/>
        </w:rPr>
        <w:t xml:space="preserve"> </w:t>
      </w:r>
      <w:r w:rsidRPr="00E63CDC">
        <w:rPr>
          <w:color w:val="000000"/>
        </w:rPr>
        <w:t xml:space="preserve">улиц и переулков общей протяженностью 7,55км </w:t>
      </w:r>
    </w:p>
    <w:p w:rsidR="00897F08" w:rsidRPr="00E63CDC" w:rsidRDefault="00897F08" w:rsidP="00897F08">
      <w:pPr>
        <w:pStyle w:val="a3"/>
        <w:numPr>
          <w:ilvl w:val="0"/>
          <w:numId w:val="1"/>
        </w:numPr>
        <w:shd w:val="clear" w:color="auto" w:fill="FFFFFF"/>
        <w:spacing w:before="0" w:after="0"/>
        <w:jc w:val="both"/>
        <w:rPr>
          <w:color w:val="000000"/>
        </w:rPr>
      </w:pPr>
      <w:r w:rsidRPr="00E63CDC">
        <w:rPr>
          <w:color w:val="000000"/>
        </w:rPr>
        <w:t>При разработке проектной документации:</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Выполнить сбор исходных данных для проектирования в объёме, необходимом для обоснования и принятия проектных решений по устройству стационарного искусственного электроосвещения объектов.</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Выполнить необходимые инженерно-геодезические изыскания в объеме, необходимом и достаточном для обоснования и принятия проектных решений. Виды и объем инженерных изысканий обосновать программой инженерных изысканий и согласовать с Заказчиком.</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Разработать документацию в составе, достаточном для принятия технических решений и параметров, предусмотренных настоящим заданием, обоснования объемов работ и сметной стоимости объекта, составления комплекта документов для организации торговых процедур, прохождения государственной экспертизы в части получения положительного заключения о достоверности сметной стоимости.</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Разработать рабочую документацию в объёме, в соответствии с Постановлением Правительства РФ от 16.02.2008 № 87 «О составе разделов проектной документации и требованиях к их содержанию», достаточном для реализации в процессе строительства технических и технологических решений.</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Согласовать проектную документацию с органами государственного надзора, а также с заинтересованными организациями в соответствии с действующим законодательством.</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Участвовать без дополнительной оплаты в рассмотрении проектной документации заказчиком в установленном им порядке, защите проектной документации в органах государственной экспертизы, представлять пояснения, документы и обоснования по требованию экспертизы, вносить в проектную документацию по результатам рассмотрения у заказчика и замечаниям экспертизы изменения и дополнения, не противоречащие данному заданию.</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Участок освещения улиц уточнить при разработке проектной документации в соответствии с местными условиями.</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Схема расстановки и шаг опор освещения, тип светильников и используемых энергосберегающих ламп должны обеспечивать:</w:t>
      </w:r>
    </w:p>
    <w:p w:rsidR="00897F08" w:rsidRPr="00E63CDC" w:rsidRDefault="00897F08" w:rsidP="00897F08">
      <w:pPr>
        <w:pStyle w:val="a3"/>
        <w:shd w:val="clear" w:color="auto" w:fill="FFFFFF"/>
        <w:spacing w:before="0" w:after="0"/>
        <w:ind w:left="1440"/>
        <w:jc w:val="both"/>
        <w:rPr>
          <w:color w:val="000000"/>
        </w:rPr>
      </w:pPr>
      <w:r w:rsidRPr="00E63CDC">
        <w:rPr>
          <w:color w:val="000000"/>
        </w:rPr>
        <w:t>- нормативную среднюю яркость дорожного покрытия;</w:t>
      </w:r>
    </w:p>
    <w:p w:rsidR="00897F08" w:rsidRPr="00E63CDC" w:rsidRDefault="00897F08" w:rsidP="00897F08">
      <w:pPr>
        <w:pStyle w:val="a3"/>
        <w:shd w:val="clear" w:color="auto" w:fill="FFFFFF"/>
        <w:spacing w:before="0" w:after="0"/>
        <w:ind w:left="1440"/>
        <w:jc w:val="both"/>
        <w:rPr>
          <w:color w:val="000000"/>
        </w:rPr>
      </w:pPr>
      <w:r w:rsidRPr="00E63CDC">
        <w:rPr>
          <w:color w:val="000000"/>
        </w:rPr>
        <w:t>- общую равномерность распределения яркости дорожного покрытия;</w:t>
      </w:r>
    </w:p>
    <w:p w:rsidR="00897F08" w:rsidRPr="00E63CDC" w:rsidRDefault="00897F08" w:rsidP="00897F08">
      <w:pPr>
        <w:pStyle w:val="a3"/>
        <w:shd w:val="clear" w:color="auto" w:fill="FFFFFF"/>
        <w:spacing w:before="0" w:after="0"/>
        <w:ind w:left="1440"/>
        <w:jc w:val="both"/>
        <w:rPr>
          <w:color w:val="000000"/>
        </w:rPr>
      </w:pPr>
      <w:r w:rsidRPr="00E63CDC">
        <w:rPr>
          <w:color w:val="000000"/>
        </w:rPr>
        <w:t>- продольную равномерность распределения яркости дорожного покрытия;</w:t>
      </w:r>
    </w:p>
    <w:p w:rsidR="00897F08" w:rsidRPr="00E63CDC" w:rsidRDefault="00897F08" w:rsidP="00897F08">
      <w:pPr>
        <w:pStyle w:val="a3"/>
        <w:shd w:val="clear" w:color="auto" w:fill="FFFFFF"/>
        <w:spacing w:before="0" w:after="0"/>
        <w:ind w:left="1440"/>
        <w:jc w:val="both"/>
        <w:rPr>
          <w:color w:val="000000"/>
        </w:rPr>
      </w:pPr>
      <w:r w:rsidRPr="00E63CDC">
        <w:rPr>
          <w:color w:val="000000"/>
        </w:rPr>
        <w:t>- среднюю горизонтальную освещённость дорожного покрытия;</w:t>
      </w:r>
    </w:p>
    <w:p w:rsidR="00897F08" w:rsidRPr="00E63CDC" w:rsidRDefault="00897F08" w:rsidP="00897F08">
      <w:pPr>
        <w:pStyle w:val="a3"/>
        <w:shd w:val="clear" w:color="auto" w:fill="FFFFFF"/>
        <w:spacing w:before="0" w:after="0"/>
        <w:ind w:left="1440"/>
        <w:jc w:val="both"/>
        <w:rPr>
          <w:color w:val="000000"/>
        </w:rPr>
      </w:pPr>
      <w:r w:rsidRPr="00E63CDC">
        <w:rPr>
          <w:color w:val="000000"/>
        </w:rPr>
        <w:t>- равномерность распределения освещённости дорожного покрытия.</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Выполнить расчет эксплуатационных затрат оборудования минимум трех производителей. Тип опор и марку светильников определить на основе технико-экономического сравнения вариантов (с учетом результатов расчета эксплуатационных затрат) и согласовать с заказчиком.</w:t>
      </w:r>
    </w:p>
    <w:p w:rsidR="00897F08" w:rsidRPr="00435C1F" w:rsidRDefault="00897F08" w:rsidP="00897F08">
      <w:pPr>
        <w:pStyle w:val="a3"/>
        <w:numPr>
          <w:ilvl w:val="0"/>
          <w:numId w:val="1"/>
        </w:numPr>
        <w:shd w:val="clear" w:color="auto" w:fill="FFFFFF"/>
        <w:spacing w:before="0" w:after="0"/>
        <w:jc w:val="both"/>
        <w:rPr>
          <w:color w:val="000000"/>
          <w:highlight w:val="yellow"/>
        </w:rPr>
      </w:pPr>
      <w:r w:rsidRPr="00435C1F">
        <w:rPr>
          <w:color w:val="000000"/>
          <w:highlight w:val="yellow"/>
        </w:rPr>
        <w:t>основные технические характеристики:</w:t>
      </w:r>
    </w:p>
    <w:p w:rsidR="00897F08" w:rsidRPr="00435C1F" w:rsidRDefault="00897F08" w:rsidP="00897F08">
      <w:pPr>
        <w:pStyle w:val="a3"/>
        <w:numPr>
          <w:ilvl w:val="1"/>
          <w:numId w:val="1"/>
        </w:numPr>
        <w:shd w:val="clear" w:color="auto" w:fill="FFFFFF"/>
        <w:spacing w:before="0" w:after="0"/>
        <w:jc w:val="both"/>
        <w:rPr>
          <w:color w:val="000000"/>
          <w:highlight w:val="yellow"/>
        </w:rPr>
      </w:pPr>
      <w:r w:rsidRPr="00435C1F">
        <w:rPr>
          <w:color w:val="000000"/>
          <w:highlight w:val="yellow"/>
        </w:rPr>
        <w:t>Категория улиц – улица в жилой застройке.</w:t>
      </w:r>
    </w:p>
    <w:p w:rsidR="00897F08" w:rsidRPr="00435C1F" w:rsidRDefault="00897F08" w:rsidP="00897F08">
      <w:pPr>
        <w:pStyle w:val="a3"/>
        <w:numPr>
          <w:ilvl w:val="1"/>
          <w:numId w:val="1"/>
        </w:numPr>
        <w:shd w:val="clear" w:color="auto" w:fill="FFFFFF"/>
        <w:spacing w:before="0" w:after="0"/>
        <w:jc w:val="both"/>
        <w:rPr>
          <w:color w:val="000000"/>
          <w:highlight w:val="yellow"/>
        </w:rPr>
      </w:pPr>
      <w:r w:rsidRPr="00435C1F">
        <w:rPr>
          <w:color w:val="000000"/>
          <w:highlight w:val="yellow"/>
        </w:rPr>
        <w:t>Покрытие – асфальтобетонное.</w:t>
      </w:r>
    </w:p>
    <w:p w:rsidR="00897F08" w:rsidRPr="00435C1F" w:rsidRDefault="00897F08" w:rsidP="00897F08">
      <w:pPr>
        <w:pStyle w:val="a3"/>
        <w:numPr>
          <w:ilvl w:val="1"/>
          <w:numId w:val="1"/>
        </w:numPr>
        <w:shd w:val="clear" w:color="auto" w:fill="FFFFFF"/>
        <w:spacing w:before="0" w:after="0"/>
        <w:jc w:val="both"/>
        <w:rPr>
          <w:color w:val="000000"/>
          <w:highlight w:val="yellow"/>
        </w:rPr>
      </w:pPr>
      <w:r w:rsidRPr="00435C1F">
        <w:rPr>
          <w:color w:val="000000"/>
          <w:highlight w:val="yellow"/>
        </w:rPr>
        <w:t>Число полос движения – две.</w:t>
      </w:r>
    </w:p>
    <w:p w:rsidR="00897F08" w:rsidRPr="00435C1F" w:rsidRDefault="00897F08" w:rsidP="00897F08">
      <w:pPr>
        <w:pStyle w:val="a3"/>
        <w:numPr>
          <w:ilvl w:val="1"/>
          <w:numId w:val="1"/>
        </w:numPr>
        <w:shd w:val="clear" w:color="auto" w:fill="FFFFFF"/>
        <w:spacing w:before="0" w:after="0"/>
        <w:rPr>
          <w:color w:val="000000"/>
          <w:highlight w:val="yellow"/>
        </w:rPr>
      </w:pPr>
      <w:r w:rsidRPr="00435C1F">
        <w:rPr>
          <w:color w:val="000000"/>
          <w:highlight w:val="yellow"/>
        </w:rPr>
        <w:t>Ширина проезжей части – до 6 метров</w:t>
      </w:r>
      <w:r w:rsidRPr="00435C1F">
        <w:rPr>
          <w:rStyle w:val="apple-converted-space"/>
          <w:i/>
          <w:iCs/>
          <w:color w:val="000000"/>
          <w:highlight w:val="yellow"/>
        </w:rPr>
        <w:t> </w:t>
      </w:r>
      <w:r w:rsidRPr="00435C1F">
        <w:rPr>
          <w:i/>
          <w:iCs/>
          <w:color w:val="000000"/>
          <w:highlight w:val="yellow"/>
        </w:rPr>
        <w:t>(уточнить проектной документацией).</w:t>
      </w:r>
    </w:p>
    <w:p w:rsidR="00897F08" w:rsidRPr="00435C1F" w:rsidRDefault="00897F08" w:rsidP="00897F08">
      <w:pPr>
        <w:pStyle w:val="a3"/>
        <w:numPr>
          <w:ilvl w:val="1"/>
          <w:numId w:val="1"/>
        </w:numPr>
        <w:shd w:val="clear" w:color="auto" w:fill="FFFFFF"/>
        <w:spacing w:before="0" w:after="0"/>
        <w:jc w:val="both"/>
        <w:rPr>
          <w:color w:val="000000"/>
          <w:highlight w:val="yellow"/>
        </w:rPr>
      </w:pPr>
      <w:r w:rsidRPr="00435C1F">
        <w:rPr>
          <w:color w:val="000000"/>
          <w:highlight w:val="yellow"/>
        </w:rPr>
        <w:t>Строительная длина участка – до 4 км каждый объект</w:t>
      </w:r>
      <w:r w:rsidRPr="00435C1F">
        <w:rPr>
          <w:rStyle w:val="apple-converted-space"/>
          <w:i/>
          <w:iCs/>
          <w:color w:val="000000"/>
          <w:highlight w:val="yellow"/>
        </w:rPr>
        <w:t> </w:t>
      </w:r>
      <w:r w:rsidRPr="00435C1F">
        <w:rPr>
          <w:i/>
          <w:iCs/>
          <w:color w:val="000000"/>
          <w:highlight w:val="yellow"/>
        </w:rPr>
        <w:t>(уточнить проектной документацией).</w:t>
      </w:r>
    </w:p>
    <w:p w:rsidR="00897F08" w:rsidRPr="00435C1F" w:rsidRDefault="00897F08" w:rsidP="00897F08">
      <w:pPr>
        <w:pStyle w:val="a3"/>
        <w:numPr>
          <w:ilvl w:val="1"/>
          <w:numId w:val="1"/>
        </w:numPr>
        <w:shd w:val="clear" w:color="auto" w:fill="FFFFFF"/>
        <w:spacing w:before="0" w:after="0"/>
        <w:jc w:val="both"/>
        <w:rPr>
          <w:color w:val="000000"/>
          <w:highlight w:val="yellow"/>
        </w:rPr>
      </w:pPr>
      <w:r w:rsidRPr="00435C1F">
        <w:rPr>
          <w:color w:val="000000"/>
          <w:highlight w:val="yellow"/>
        </w:rPr>
        <w:lastRenderedPageBreak/>
        <w:t>Срок строительства –</w:t>
      </w:r>
      <w:r w:rsidRPr="00435C1F">
        <w:rPr>
          <w:rStyle w:val="apple-converted-space"/>
          <w:color w:val="000000"/>
          <w:highlight w:val="yellow"/>
        </w:rPr>
        <w:t> </w:t>
      </w:r>
      <w:r w:rsidRPr="00435C1F">
        <w:rPr>
          <w:i/>
          <w:iCs/>
          <w:color w:val="000000"/>
          <w:highlight w:val="yellow"/>
        </w:rPr>
        <w:t>2018-2021 годы.</w:t>
      </w:r>
    </w:p>
    <w:p w:rsidR="00897F08" w:rsidRPr="00435C1F" w:rsidRDefault="00897F08" w:rsidP="00897F08">
      <w:pPr>
        <w:pStyle w:val="a3"/>
        <w:numPr>
          <w:ilvl w:val="0"/>
          <w:numId w:val="1"/>
        </w:numPr>
        <w:shd w:val="clear" w:color="auto" w:fill="FFFFFF"/>
        <w:spacing w:before="0" w:after="0"/>
        <w:jc w:val="both"/>
        <w:rPr>
          <w:color w:val="000000"/>
          <w:highlight w:val="yellow"/>
        </w:rPr>
      </w:pPr>
      <w:r w:rsidRPr="00435C1F">
        <w:rPr>
          <w:color w:val="000000"/>
          <w:highlight w:val="yellow"/>
        </w:rPr>
        <w:t>При разработке проектной документации определить следующие основные технические параметры проектируемого участка:</w:t>
      </w:r>
    </w:p>
    <w:p w:rsidR="00897F08" w:rsidRPr="00435C1F" w:rsidRDefault="00897F08" w:rsidP="00897F08">
      <w:pPr>
        <w:pStyle w:val="a3"/>
        <w:numPr>
          <w:ilvl w:val="1"/>
          <w:numId w:val="1"/>
        </w:numPr>
        <w:shd w:val="clear" w:color="auto" w:fill="FFFFFF"/>
        <w:spacing w:before="0" w:after="0"/>
        <w:jc w:val="both"/>
        <w:rPr>
          <w:color w:val="000000"/>
          <w:highlight w:val="yellow"/>
        </w:rPr>
      </w:pPr>
      <w:r w:rsidRPr="00435C1F">
        <w:rPr>
          <w:color w:val="000000"/>
          <w:highlight w:val="yellow"/>
        </w:rPr>
        <w:t>Категория объекта по освещению;</w:t>
      </w:r>
    </w:p>
    <w:p w:rsidR="00897F08" w:rsidRPr="00435C1F" w:rsidRDefault="00897F08" w:rsidP="00897F08">
      <w:pPr>
        <w:pStyle w:val="a3"/>
        <w:numPr>
          <w:ilvl w:val="1"/>
          <w:numId w:val="1"/>
        </w:numPr>
        <w:shd w:val="clear" w:color="auto" w:fill="FFFFFF"/>
        <w:spacing w:before="0" w:after="0"/>
        <w:jc w:val="both"/>
        <w:rPr>
          <w:color w:val="000000"/>
          <w:highlight w:val="yellow"/>
        </w:rPr>
      </w:pPr>
      <w:r w:rsidRPr="00435C1F">
        <w:rPr>
          <w:color w:val="000000"/>
          <w:highlight w:val="yellow"/>
        </w:rPr>
        <w:t>Размещение линии освещения (одно- или двухстороннее, слева или справа);</w:t>
      </w:r>
    </w:p>
    <w:p w:rsidR="00897F08" w:rsidRPr="00435C1F" w:rsidRDefault="00897F08" w:rsidP="00897F08">
      <w:pPr>
        <w:pStyle w:val="a3"/>
        <w:numPr>
          <w:ilvl w:val="1"/>
          <w:numId w:val="1"/>
        </w:numPr>
        <w:shd w:val="clear" w:color="auto" w:fill="FFFFFF"/>
        <w:spacing w:before="0" w:after="0"/>
        <w:jc w:val="both"/>
        <w:rPr>
          <w:color w:val="000000"/>
          <w:highlight w:val="yellow"/>
        </w:rPr>
      </w:pPr>
      <w:r w:rsidRPr="00435C1F">
        <w:rPr>
          <w:color w:val="000000"/>
          <w:highlight w:val="yellow"/>
        </w:rPr>
        <w:t>Исполнение линии освещения (подземный кабель или СИП);</w:t>
      </w:r>
    </w:p>
    <w:p w:rsidR="00897F08" w:rsidRPr="00435C1F" w:rsidRDefault="00897F08" w:rsidP="00897F08">
      <w:pPr>
        <w:pStyle w:val="a3"/>
        <w:numPr>
          <w:ilvl w:val="1"/>
          <w:numId w:val="1"/>
        </w:numPr>
        <w:shd w:val="clear" w:color="auto" w:fill="FFFFFF"/>
        <w:spacing w:before="0" w:after="0"/>
        <w:jc w:val="both"/>
        <w:rPr>
          <w:color w:val="000000"/>
          <w:highlight w:val="yellow"/>
        </w:rPr>
      </w:pPr>
      <w:r w:rsidRPr="00435C1F">
        <w:rPr>
          <w:color w:val="000000"/>
          <w:highlight w:val="yellow"/>
        </w:rPr>
        <w:t>Тип опор освещения (металлические оцинкованные или железобетонные);</w:t>
      </w:r>
    </w:p>
    <w:p w:rsidR="00897F08" w:rsidRPr="00435C1F" w:rsidRDefault="00897F08" w:rsidP="00897F08">
      <w:pPr>
        <w:pStyle w:val="a3"/>
        <w:numPr>
          <w:ilvl w:val="1"/>
          <w:numId w:val="1"/>
        </w:numPr>
        <w:shd w:val="clear" w:color="auto" w:fill="FFFFFF"/>
        <w:spacing w:before="0" w:after="0"/>
        <w:jc w:val="both"/>
        <w:rPr>
          <w:color w:val="000000"/>
          <w:highlight w:val="yellow"/>
        </w:rPr>
      </w:pPr>
      <w:r w:rsidRPr="00435C1F">
        <w:rPr>
          <w:color w:val="000000"/>
          <w:highlight w:val="yellow"/>
        </w:rPr>
        <w:t>Тип светильников освещения;</w:t>
      </w:r>
    </w:p>
    <w:p w:rsidR="00897F08" w:rsidRPr="00435C1F" w:rsidRDefault="00897F08" w:rsidP="00897F08">
      <w:pPr>
        <w:pStyle w:val="a3"/>
        <w:numPr>
          <w:ilvl w:val="1"/>
          <w:numId w:val="1"/>
        </w:numPr>
        <w:shd w:val="clear" w:color="auto" w:fill="FFFFFF"/>
        <w:spacing w:before="0" w:after="0"/>
        <w:jc w:val="both"/>
        <w:rPr>
          <w:color w:val="000000"/>
          <w:highlight w:val="yellow"/>
        </w:rPr>
      </w:pPr>
      <w:r w:rsidRPr="00435C1F">
        <w:rPr>
          <w:color w:val="000000"/>
          <w:highlight w:val="yellow"/>
        </w:rPr>
        <w:t>Тип и мощность энергосберегающих ламп освещения.</w:t>
      </w:r>
    </w:p>
    <w:p w:rsidR="00897F08" w:rsidRPr="00435C1F" w:rsidRDefault="00897F08" w:rsidP="00897F08">
      <w:pPr>
        <w:pStyle w:val="a3"/>
        <w:numPr>
          <w:ilvl w:val="0"/>
          <w:numId w:val="1"/>
        </w:numPr>
        <w:shd w:val="clear" w:color="auto" w:fill="FFFFFF"/>
        <w:spacing w:before="0" w:after="0"/>
        <w:jc w:val="both"/>
        <w:rPr>
          <w:color w:val="000000"/>
          <w:highlight w:val="yellow"/>
        </w:rPr>
      </w:pPr>
      <w:r w:rsidRPr="00435C1F">
        <w:rPr>
          <w:color w:val="000000"/>
          <w:highlight w:val="yellow"/>
        </w:rPr>
        <w:t>Система управления освещением должна</w:t>
      </w:r>
      <w:r w:rsidRPr="00435C1F">
        <w:rPr>
          <w:rStyle w:val="apple-converted-space"/>
          <w:color w:val="000000"/>
          <w:highlight w:val="yellow"/>
        </w:rPr>
        <w:t> </w:t>
      </w:r>
      <w:r w:rsidRPr="00435C1F">
        <w:rPr>
          <w:color w:val="000000"/>
          <w:spacing w:val="-5"/>
          <w:highlight w:val="yellow"/>
        </w:rPr>
        <w:t>обеспечивать:</w:t>
      </w:r>
    </w:p>
    <w:p w:rsidR="00897F08" w:rsidRPr="00435C1F" w:rsidRDefault="00897F08" w:rsidP="00897F08">
      <w:pPr>
        <w:pStyle w:val="a3"/>
        <w:shd w:val="clear" w:color="auto" w:fill="FFFFFF"/>
        <w:spacing w:before="0" w:after="0"/>
        <w:ind w:left="720"/>
        <w:jc w:val="both"/>
        <w:rPr>
          <w:color w:val="000000"/>
          <w:highlight w:val="yellow"/>
        </w:rPr>
      </w:pPr>
      <w:r w:rsidRPr="00435C1F">
        <w:rPr>
          <w:color w:val="000000"/>
          <w:highlight w:val="yellow"/>
        </w:rPr>
        <w:t>- аварийное включение, выключение ламп освещения при выходе из строя локальной автоматики освещения.</w:t>
      </w:r>
    </w:p>
    <w:p w:rsidR="00897F08" w:rsidRPr="00E63CDC" w:rsidRDefault="00897F08" w:rsidP="00897F08">
      <w:pPr>
        <w:pStyle w:val="a3"/>
        <w:shd w:val="clear" w:color="auto" w:fill="FFFFFF"/>
        <w:spacing w:before="0" w:after="0"/>
        <w:ind w:left="720"/>
        <w:jc w:val="both"/>
        <w:rPr>
          <w:color w:val="000000"/>
        </w:rPr>
      </w:pPr>
      <w:r w:rsidRPr="00435C1F">
        <w:rPr>
          <w:color w:val="000000"/>
          <w:highlight w:val="yellow"/>
        </w:rPr>
        <w:t>Конструктивные и технологические решения по системе управления освещением согласовать с Заказчиком.</w:t>
      </w:r>
    </w:p>
    <w:p w:rsidR="00897F08" w:rsidRPr="00E63CDC" w:rsidRDefault="00897F08" w:rsidP="00897F08">
      <w:pPr>
        <w:pStyle w:val="a3"/>
        <w:numPr>
          <w:ilvl w:val="0"/>
          <w:numId w:val="1"/>
        </w:numPr>
        <w:shd w:val="clear" w:color="auto" w:fill="FFFFFF"/>
        <w:spacing w:before="0" w:after="0"/>
        <w:jc w:val="both"/>
        <w:rPr>
          <w:color w:val="000000"/>
        </w:rPr>
      </w:pPr>
      <w:r w:rsidRPr="00E63CDC">
        <w:rPr>
          <w:color w:val="000000"/>
        </w:rPr>
        <w:t>Специальные требования к составу работ, содержанию и оформлению проектной документации:</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Состав проектной документации принять в соответствии с постановлением Правительства РФ от 16 февраля 2008 г. № 87 «О составе разделов проектной документации и требования к их содержанию» (применительно к линейным объектам): Раздел 1 "Пояснительная записка"; Раздел 2 "Проект полосы отвода"; Раздел 3 "Технологические и конструктивные решения линейного объекта. Искусственные сооружения"; Раздел 5 "Проект организации строительства"; Раздел 9 "Смета на строительство".</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Проектом предусмотреть разделение общего объема проектирования на два соразмерных самостоятельных объема с учетом существующих схем и технической возможности использования источников электроэнергии, к каждому из которых применяется требование п.1 настоящего раздела.</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Технические условия на технологическое присоединение электроустановок предоставляются Заказчиком. Согласование проектной документации с владельцами пересекаемых и/или переустраиваемых инженерных коммуникаций, органами государственного и/или ведомственного надзора, иными заинтересованными сторонами и организациями выполняется разработчиком проектной документации.</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Состав и формы сметной документации принять в соответствии с Методикой определения стоимости строительной продукции на территории Российской Федерации. МДС</w:t>
      </w:r>
      <w:r w:rsidRPr="00E63CDC">
        <w:rPr>
          <w:rStyle w:val="apple-converted-space"/>
          <w:color w:val="000000"/>
        </w:rPr>
        <w:t> </w:t>
      </w:r>
      <w:r w:rsidRPr="00E63CDC">
        <w:rPr>
          <w:rStyle w:val="js-phone-number"/>
          <w:color w:val="000000"/>
        </w:rPr>
        <w:t>81-35. 2004</w:t>
      </w:r>
      <w:r w:rsidRPr="00E63CDC">
        <w:rPr>
          <w:color w:val="000000"/>
        </w:rPr>
        <w:t>.</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 xml:space="preserve">Проектные решения разработать в соответствии с требованиями действующих нормативно-технических документов, в </w:t>
      </w:r>
      <w:proofErr w:type="spellStart"/>
      <w:r w:rsidRPr="00E63CDC">
        <w:rPr>
          <w:color w:val="000000"/>
        </w:rPr>
        <w:t>т.ч</w:t>
      </w:r>
      <w:proofErr w:type="spellEnd"/>
      <w:r w:rsidRPr="00E63CDC">
        <w:rPr>
          <w:color w:val="000000"/>
        </w:rPr>
        <w:t>.:</w:t>
      </w:r>
    </w:p>
    <w:p w:rsidR="00897F08" w:rsidRPr="00E63CDC" w:rsidRDefault="00897F08" w:rsidP="00897F08">
      <w:pPr>
        <w:pStyle w:val="a3"/>
        <w:shd w:val="clear" w:color="auto" w:fill="FFFFFF"/>
        <w:spacing w:before="0" w:after="0"/>
        <w:ind w:left="1440"/>
        <w:jc w:val="both"/>
        <w:rPr>
          <w:color w:val="000000"/>
        </w:rPr>
      </w:pPr>
      <w:r w:rsidRPr="00E63CDC">
        <w:rPr>
          <w:color w:val="000000"/>
        </w:rPr>
        <w:t>- ПУЭ (в редакции, действующей на момент проектирования);</w:t>
      </w:r>
    </w:p>
    <w:p w:rsidR="00897F08" w:rsidRPr="00E63CDC" w:rsidRDefault="00897F08" w:rsidP="00897F08">
      <w:pPr>
        <w:pStyle w:val="a3"/>
        <w:shd w:val="clear" w:color="auto" w:fill="FFFFFF"/>
        <w:spacing w:before="0" w:after="0"/>
        <w:ind w:left="1440"/>
        <w:jc w:val="both"/>
        <w:rPr>
          <w:color w:val="000000"/>
        </w:rPr>
      </w:pPr>
      <w:r w:rsidRPr="00E63CDC">
        <w:rPr>
          <w:color w:val="000000"/>
        </w:rPr>
        <w:t>- СП 52.133302011 «Естественное и искусственное освещение. Актуализированная редакция СНиП 23-05-95*»;</w:t>
      </w:r>
    </w:p>
    <w:p w:rsidR="00897F08" w:rsidRPr="00E63CDC" w:rsidRDefault="00897F08" w:rsidP="00897F08">
      <w:pPr>
        <w:pStyle w:val="a3"/>
        <w:shd w:val="clear" w:color="auto" w:fill="FFFFFF"/>
        <w:spacing w:before="0" w:after="0"/>
        <w:ind w:left="1440"/>
        <w:jc w:val="both"/>
        <w:rPr>
          <w:color w:val="000000"/>
        </w:rPr>
      </w:pPr>
      <w:r w:rsidRPr="00E63CDC">
        <w:rPr>
          <w:color w:val="000000"/>
        </w:rPr>
        <w:t>- СНиП 3.05.06-85 «Электротехнические устройства».</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Проектную документацию оформить подписями руководителя генеральной проектной организации и главного инженера проекта, круглой печатью генеральной проектной организации, а также справкой проектной организации о соответствии проектной документации требованиям действующего законодательства и задания на проектирование.</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Материалы проектной документации оформить в соответствии с ГОСТ Р 21.1101-2009 «Система проектной документации для строительства. Основные требования к проектной и рабочей документации».</w:t>
      </w:r>
    </w:p>
    <w:p w:rsidR="00897F08" w:rsidRPr="00E63CDC" w:rsidRDefault="00897F08" w:rsidP="00897F08">
      <w:pPr>
        <w:pStyle w:val="a3"/>
        <w:numPr>
          <w:ilvl w:val="0"/>
          <w:numId w:val="1"/>
        </w:numPr>
        <w:shd w:val="clear" w:color="auto" w:fill="FFFFFF"/>
        <w:spacing w:before="0" w:after="0"/>
        <w:jc w:val="both"/>
        <w:rPr>
          <w:color w:val="000000"/>
        </w:rPr>
      </w:pPr>
      <w:r w:rsidRPr="00E63CDC">
        <w:rPr>
          <w:color w:val="000000"/>
        </w:rPr>
        <w:t>Прочие требования.</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lastRenderedPageBreak/>
        <w:t>Требования к точности, составу, сдаче отчетов о выполненных изыскательских работах принять на основе положений СП 47.13330.2012, а также:</w:t>
      </w:r>
    </w:p>
    <w:p w:rsidR="00897F08" w:rsidRPr="00E63CDC" w:rsidRDefault="00897F08" w:rsidP="00897F08">
      <w:pPr>
        <w:pStyle w:val="a3"/>
        <w:shd w:val="clear" w:color="auto" w:fill="FFFFFF"/>
        <w:spacing w:before="0" w:after="0"/>
        <w:ind w:left="1440"/>
        <w:jc w:val="both"/>
        <w:rPr>
          <w:color w:val="000000"/>
        </w:rPr>
      </w:pPr>
      <w:r w:rsidRPr="00E63CDC">
        <w:rPr>
          <w:color w:val="000000"/>
        </w:rPr>
        <w:t>- по инженерно-геодезическим изысканиям - СП 11-104-97.</w:t>
      </w:r>
    </w:p>
    <w:p w:rsidR="00897F08" w:rsidRPr="00E63CDC" w:rsidRDefault="00897F08" w:rsidP="00897F08">
      <w:pPr>
        <w:pStyle w:val="a3"/>
        <w:shd w:val="clear" w:color="auto" w:fill="FFFFFF"/>
        <w:spacing w:before="0" w:after="0"/>
        <w:ind w:left="1440"/>
        <w:jc w:val="both"/>
        <w:rPr>
          <w:color w:val="000000"/>
        </w:rPr>
      </w:pPr>
      <w:r w:rsidRPr="00E63CDC">
        <w:rPr>
          <w:color w:val="000000"/>
        </w:rPr>
        <w:t>Для обоснования видов и состава инженерных изысканий представить на согласование программу инженерных изысканий.</w:t>
      </w:r>
    </w:p>
    <w:p w:rsidR="00897F08" w:rsidRPr="00E63CDC" w:rsidRDefault="00897F08" w:rsidP="00897F08">
      <w:pPr>
        <w:pStyle w:val="a3"/>
        <w:shd w:val="clear" w:color="auto" w:fill="FFFFFF"/>
        <w:spacing w:before="0" w:after="0"/>
        <w:ind w:left="1440"/>
        <w:jc w:val="both"/>
        <w:rPr>
          <w:color w:val="000000"/>
        </w:rPr>
      </w:pPr>
      <w:r w:rsidRPr="00E63CDC">
        <w:rPr>
          <w:color w:val="000000"/>
        </w:rPr>
        <w:t>В составе отчета по инженерно-геодезическим изысканиям подлежит сдаче Заказчику цифровая модель местности в электронном виде (в формате используемого комплекса обработки данных инженерно-геодезических изысканий).</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Продолжительность строительства принять на основе проекта организации строительства.</w:t>
      </w:r>
    </w:p>
    <w:p w:rsidR="00897F08" w:rsidRPr="00E63CDC" w:rsidRDefault="00897F08" w:rsidP="00897F08">
      <w:pPr>
        <w:pStyle w:val="a3"/>
        <w:numPr>
          <w:ilvl w:val="1"/>
          <w:numId w:val="1"/>
        </w:numPr>
        <w:shd w:val="clear" w:color="auto" w:fill="FFFFFF"/>
        <w:spacing w:before="0" w:after="0"/>
        <w:jc w:val="both"/>
        <w:rPr>
          <w:color w:val="000000"/>
        </w:rPr>
      </w:pPr>
      <w:r w:rsidRPr="00E63CDC">
        <w:rPr>
          <w:color w:val="000000"/>
        </w:rPr>
        <w:t>Выделение пусковых комплексов – не требуется.</w:t>
      </w:r>
    </w:p>
    <w:p w:rsidR="00897F08" w:rsidRDefault="00897F08" w:rsidP="00897F08">
      <w:pPr>
        <w:suppressAutoHyphens w:val="0"/>
        <w:spacing w:after="0" w:line="240" w:lineRule="auto"/>
        <w:jc w:val="center"/>
        <w:rPr>
          <w:rFonts w:ascii="Times New Roman" w:hAnsi="Times New Roman" w:cs="Times New Roman"/>
          <w:b/>
          <w:sz w:val="24"/>
          <w:szCs w:val="24"/>
        </w:rPr>
      </w:pPr>
      <w:bookmarkStart w:id="0" w:name="_GoBack"/>
      <w:bookmarkEnd w:id="0"/>
    </w:p>
    <w:p w:rsidR="002C08B7" w:rsidRDefault="002C08B7"/>
    <w:sectPr w:rsidR="002C0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17B74"/>
    <w:multiLevelType w:val="multilevel"/>
    <w:tmpl w:val="B7244D9E"/>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08"/>
    <w:rsid w:val="002C08B7"/>
    <w:rsid w:val="0089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F9D9C-EE65-41E5-819E-58D57DAB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F08"/>
    <w:pPr>
      <w:suppressAutoHyphens/>
      <w:spacing w:after="200" w:line="276" w:lineRule="auto"/>
    </w:pPr>
    <w:rPr>
      <w:rFonts w:ascii="Calibri" w:eastAsia="Calibri"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7F08"/>
  </w:style>
  <w:style w:type="paragraph" w:styleId="a3">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
    <w:link w:val="1"/>
    <w:uiPriority w:val="99"/>
    <w:rsid w:val="00897F08"/>
    <w:pPr>
      <w:suppressAutoHyphens w:val="0"/>
      <w:spacing w:before="280" w:after="119"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3"/>
    <w:uiPriority w:val="99"/>
    <w:locked/>
    <w:rsid w:val="00897F08"/>
    <w:rPr>
      <w:rFonts w:ascii="Times New Roman" w:eastAsia="Times New Roman" w:hAnsi="Times New Roman" w:cs="Times New Roman"/>
      <w:kern w:val="1"/>
      <w:sz w:val="24"/>
      <w:szCs w:val="24"/>
      <w:lang w:eastAsia="ar-SA"/>
    </w:rPr>
  </w:style>
  <w:style w:type="character" w:customStyle="1" w:styleId="js-phone-number">
    <w:name w:val="js-phone-number"/>
    <w:rsid w:val="0089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1</cp:revision>
  <dcterms:created xsi:type="dcterms:W3CDTF">2018-03-19T19:39:00Z</dcterms:created>
  <dcterms:modified xsi:type="dcterms:W3CDTF">2018-03-19T19:40:00Z</dcterms:modified>
</cp:coreProperties>
</file>