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F08" w:rsidRPr="00E63CDC" w:rsidRDefault="00897F08" w:rsidP="00897F08">
      <w:pPr>
        <w:pStyle w:val="a3"/>
        <w:shd w:val="clear" w:color="auto" w:fill="FFFFFF"/>
        <w:spacing w:before="0" w:after="0"/>
        <w:jc w:val="both"/>
        <w:rPr>
          <w:color w:val="000000"/>
        </w:rPr>
      </w:pPr>
      <w:r w:rsidRPr="00E63CDC">
        <w:rPr>
          <w:color w:val="000000"/>
        </w:rPr>
        <w:t>Устройство искусственного электроосвещения</w:t>
      </w:r>
      <w:r>
        <w:rPr>
          <w:color w:val="000000"/>
        </w:rPr>
        <w:t xml:space="preserve"> </w:t>
      </w:r>
      <w:r w:rsidRPr="00E63CDC">
        <w:rPr>
          <w:color w:val="000000"/>
        </w:rPr>
        <w:t xml:space="preserve">улиц и переулков общей протяженностью 7,55км </w:t>
      </w:r>
    </w:p>
    <w:p w:rsidR="00897F08" w:rsidRPr="00E63CDC" w:rsidRDefault="00897F08" w:rsidP="00897F08">
      <w:pPr>
        <w:pStyle w:val="a3"/>
        <w:numPr>
          <w:ilvl w:val="0"/>
          <w:numId w:val="1"/>
        </w:numPr>
        <w:shd w:val="clear" w:color="auto" w:fill="FFFFFF"/>
        <w:spacing w:before="0" w:after="0"/>
        <w:jc w:val="both"/>
        <w:rPr>
          <w:color w:val="000000"/>
        </w:rPr>
      </w:pPr>
      <w:r w:rsidRPr="00E63CDC">
        <w:rPr>
          <w:color w:val="000000"/>
        </w:rPr>
        <w:t>При разработке проектной документации:</w:t>
      </w:r>
    </w:p>
    <w:p w:rsidR="00897F08" w:rsidRPr="00E63CDC" w:rsidRDefault="00897F08" w:rsidP="00897F08">
      <w:pPr>
        <w:pStyle w:val="a3"/>
        <w:numPr>
          <w:ilvl w:val="1"/>
          <w:numId w:val="1"/>
        </w:numPr>
        <w:shd w:val="clear" w:color="auto" w:fill="FFFFFF"/>
        <w:spacing w:before="0" w:after="0"/>
        <w:jc w:val="both"/>
        <w:rPr>
          <w:color w:val="000000"/>
        </w:rPr>
      </w:pPr>
      <w:r w:rsidRPr="00E63CDC">
        <w:rPr>
          <w:color w:val="000000"/>
        </w:rPr>
        <w:t>Выполнить сбор исходных данных для проектирования в объёме, необходимом для обоснования и принятия проектных решений по устройству стационарного искусственного электроосвещения объектов.</w:t>
      </w:r>
    </w:p>
    <w:p w:rsidR="00897F08" w:rsidRPr="00E63CDC" w:rsidRDefault="00897F08" w:rsidP="00897F08">
      <w:pPr>
        <w:pStyle w:val="a3"/>
        <w:numPr>
          <w:ilvl w:val="1"/>
          <w:numId w:val="1"/>
        </w:numPr>
        <w:shd w:val="clear" w:color="auto" w:fill="FFFFFF"/>
        <w:spacing w:before="0" w:after="0"/>
        <w:jc w:val="both"/>
        <w:rPr>
          <w:color w:val="000000"/>
        </w:rPr>
      </w:pPr>
      <w:r w:rsidRPr="00E63CDC">
        <w:rPr>
          <w:color w:val="000000"/>
        </w:rPr>
        <w:t>Выполнить необходимые инженерно-геодезические изыскания в объеме, необходимом и достаточном для обоснования и принятия проектных решений. Виды и объем инженерных изысканий обосновать программой инженерных изысканий и согласовать с Заказчиком.</w:t>
      </w:r>
    </w:p>
    <w:p w:rsidR="00897F08" w:rsidRPr="00E63CDC" w:rsidRDefault="00897F08" w:rsidP="00897F08">
      <w:pPr>
        <w:pStyle w:val="a3"/>
        <w:numPr>
          <w:ilvl w:val="1"/>
          <w:numId w:val="1"/>
        </w:numPr>
        <w:shd w:val="clear" w:color="auto" w:fill="FFFFFF"/>
        <w:spacing w:before="0" w:after="0"/>
        <w:jc w:val="both"/>
        <w:rPr>
          <w:color w:val="000000"/>
        </w:rPr>
      </w:pPr>
      <w:r w:rsidRPr="00E63CDC">
        <w:rPr>
          <w:color w:val="000000"/>
        </w:rPr>
        <w:t>Разработать документацию в составе, достаточном для принятия технических решений и параметров, предусмотренных настоящим заданием, обоснования объемов работ и сметной стоимости объекта, составления комплекта документов для организации торговых процедур, прохождения государственной экспертизы в части получения положительного заключения о достоверности сметной стоимости.</w:t>
      </w:r>
    </w:p>
    <w:p w:rsidR="00897F08" w:rsidRPr="00E63CDC" w:rsidRDefault="00897F08" w:rsidP="00897F08">
      <w:pPr>
        <w:pStyle w:val="a3"/>
        <w:numPr>
          <w:ilvl w:val="1"/>
          <w:numId w:val="1"/>
        </w:numPr>
        <w:shd w:val="clear" w:color="auto" w:fill="FFFFFF"/>
        <w:spacing w:before="0" w:after="0"/>
        <w:jc w:val="both"/>
        <w:rPr>
          <w:color w:val="000000"/>
        </w:rPr>
      </w:pPr>
      <w:r w:rsidRPr="00E63CDC">
        <w:rPr>
          <w:color w:val="000000"/>
        </w:rPr>
        <w:t>Разработать рабочую документацию в объёме, в соответствии с Постановлением Правительства РФ от 16.02.2008 № 87 «О составе разделов проектной документации и требованиях к их содержанию», достаточном для реализации в процессе строительства технических и технологических решений.</w:t>
      </w:r>
    </w:p>
    <w:p w:rsidR="00897F08" w:rsidRPr="00E63CDC" w:rsidRDefault="00897F08" w:rsidP="00897F08">
      <w:pPr>
        <w:pStyle w:val="a3"/>
        <w:numPr>
          <w:ilvl w:val="1"/>
          <w:numId w:val="1"/>
        </w:numPr>
        <w:shd w:val="clear" w:color="auto" w:fill="FFFFFF"/>
        <w:spacing w:before="0" w:after="0"/>
        <w:jc w:val="both"/>
        <w:rPr>
          <w:color w:val="000000"/>
        </w:rPr>
      </w:pPr>
      <w:r w:rsidRPr="00E63CDC">
        <w:rPr>
          <w:color w:val="000000"/>
        </w:rPr>
        <w:t>Согласовать проектную документацию с органами государственного надзора, а также с заинтересованными организациями в соответствии с действующим законодательством.</w:t>
      </w:r>
    </w:p>
    <w:p w:rsidR="00897F08" w:rsidRPr="00E63CDC" w:rsidRDefault="00897F08" w:rsidP="00897F08">
      <w:pPr>
        <w:pStyle w:val="a3"/>
        <w:numPr>
          <w:ilvl w:val="1"/>
          <w:numId w:val="1"/>
        </w:numPr>
        <w:shd w:val="clear" w:color="auto" w:fill="FFFFFF"/>
        <w:spacing w:before="0" w:after="0"/>
        <w:jc w:val="both"/>
        <w:rPr>
          <w:color w:val="000000"/>
        </w:rPr>
      </w:pPr>
      <w:r w:rsidRPr="00E63CDC">
        <w:rPr>
          <w:color w:val="000000"/>
        </w:rPr>
        <w:t>Участвовать без дополнительной оплаты в рассмотрении проектной документации заказчиком в установленном им порядке, защите проектной документации в органах государственной экспертизы, представлять пояснения, документы и обоснования по требованию экспертизы, вносить в проектную документацию по результатам рассмотрения у заказчика и замечаниям экспертизы изменения и дополнения, не противоречащие данному заданию.</w:t>
      </w:r>
    </w:p>
    <w:p w:rsidR="00897F08" w:rsidRPr="00E63CDC" w:rsidRDefault="00897F08" w:rsidP="00897F08">
      <w:pPr>
        <w:pStyle w:val="a3"/>
        <w:numPr>
          <w:ilvl w:val="1"/>
          <w:numId w:val="1"/>
        </w:numPr>
        <w:shd w:val="clear" w:color="auto" w:fill="FFFFFF"/>
        <w:spacing w:before="0" w:after="0"/>
        <w:jc w:val="both"/>
        <w:rPr>
          <w:color w:val="000000"/>
        </w:rPr>
      </w:pPr>
      <w:r w:rsidRPr="00E63CDC">
        <w:rPr>
          <w:color w:val="000000"/>
        </w:rPr>
        <w:t>Участок освещения улиц уточнить при разработке проектной документации в соответствии с местными условиями.</w:t>
      </w:r>
    </w:p>
    <w:p w:rsidR="00897F08" w:rsidRPr="00E63CDC" w:rsidRDefault="00897F08" w:rsidP="00897F08">
      <w:pPr>
        <w:pStyle w:val="a3"/>
        <w:numPr>
          <w:ilvl w:val="1"/>
          <w:numId w:val="1"/>
        </w:numPr>
        <w:shd w:val="clear" w:color="auto" w:fill="FFFFFF"/>
        <w:spacing w:before="0" w:after="0"/>
        <w:jc w:val="both"/>
        <w:rPr>
          <w:color w:val="000000"/>
        </w:rPr>
      </w:pPr>
      <w:r w:rsidRPr="00E63CDC">
        <w:rPr>
          <w:color w:val="000000"/>
        </w:rPr>
        <w:t>Схема расстановки и шаг опор освещения, тип светильников и используемых энергосберегающих ламп должны обеспечивать:</w:t>
      </w:r>
    </w:p>
    <w:p w:rsidR="00897F08" w:rsidRPr="00E63CDC" w:rsidRDefault="00897F08" w:rsidP="00897F08">
      <w:pPr>
        <w:pStyle w:val="a3"/>
        <w:shd w:val="clear" w:color="auto" w:fill="FFFFFF"/>
        <w:spacing w:before="0" w:after="0"/>
        <w:ind w:left="1440"/>
        <w:jc w:val="both"/>
        <w:rPr>
          <w:color w:val="000000"/>
        </w:rPr>
      </w:pPr>
      <w:r w:rsidRPr="00E63CDC">
        <w:rPr>
          <w:color w:val="000000"/>
        </w:rPr>
        <w:t>- нормативную среднюю яркость дорожного покрытия;</w:t>
      </w:r>
    </w:p>
    <w:p w:rsidR="00897F08" w:rsidRPr="00E63CDC" w:rsidRDefault="00897F08" w:rsidP="00897F08">
      <w:pPr>
        <w:pStyle w:val="a3"/>
        <w:shd w:val="clear" w:color="auto" w:fill="FFFFFF"/>
        <w:spacing w:before="0" w:after="0"/>
        <w:ind w:left="1440"/>
        <w:jc w:val="both"/>
        <w:rPr>
          <w:color w:val="000000"/>
        </w:rPr>
      </w:pPr>
      <w:r w:rsidRPr="00E63CDC">
        <w:rPr>
          <w:color w:val="000000"/>
        </w:rPr>
        <w:t>- общую равномерность распределения яркости дорожного покрытия;</w:t>
      </w:r>
    </w:p>
    <w:p w:rsidR="00897F08" w:rsidRPr="00E63CDC" w:rsidRDefault="00897F08" w:rsidP="00897F08">
      <w:pPr>
        <w:pStyle w:val="a3"/>
        <w:shd w:val="clear" w:color="auto" w:fill="FFFFFF"/>
        <w:spacing w:before="0" w:after="0"/>
        <w:ind w:left="1440"/>
        <w:jc w:val="both"/>
        <w:rPr>
          <w:color w:val="000000"/>
        </w:rPr>
      </w:pPr>
      <w:r w:rsidRPr="00E63CDC">
        <w:rPr>
          <w:color w:val="000000"/>
        </w:rPr>
        <w:t>- продольную равномерность распределения яркости дорожного покрытия;</w:t>
      </w:r>
    </w:p>
    <w:p w:rsidR="00897F08" w:rsidRPr="00E63CDC" w:rsidRDefault="00897F08" w:rsidP="00897F08">
      <w:pPr>
        <w:pStyle w:val="a3"/>
        <w:shd w:val="clear" w:color="auto" w:fill="FFFFFF"/>
        <w:spacing w:before="0" w:after="0"/>
        <w:ind w:left="1440"/>
        <w:jc w:val="both"/>
        <w:rPr>
          <w:color w:val="000000"/>
        </w:rPr>
      </w:pPr>
      <w:r w:rsidRPr="00E63CDC">
        <w:rPr>
          <w:color w:val="000000"/>
        </w:rPr>
        <w:t>- среднюю горизонтальную освещённость дорожного покрытия;</w:t>
      </w:r>
    </w:p>
    <w:p w:rsidR="00897F08" w:rsidRPr="00E63CDC" w:rsidRDefault="00897F08" w:rsidP="00897F08">
      <w:pPr>
        <w:pStyle w:val="a3"/>
        <w:shd w:val="clear" w:color="auto" w:fill="FFFFFF"/>
        <w:spacing w:before="0" w:after="0"/>
        <w:ind w:left="1440"/>
        <w:jc w:val="both"/>
        <w:rPr>
          <w:color w:val="000000"/>
        </w:rPr>
      </w:pPr>
      <w:r w:rsidRPr="00E63CDC">
        <w:rPr>
          <w:color w:val="000000"/>
        </w:rPr>
        <w:t>- равномерность распределения освещённости дорожного покрытия.</w:t>
      </w:r>
    </w:p>
    <w:p w:rsidR="00897F08" w:rsidRPr="00E63CDC" w:rsidRDefault="00897F08" w:rsidP="00897F08">
      <w:pPr>
        <w:pStyle w:val="a3"/>
        <w:numPr>
          <w:ilvl w:val="1"/>
          <w:numId w:val="1"/>
        </w:numPr>
        <w:shd w:val="clear" w:color="auto" w:fill="FFFFFF"/>
        <w:spacing w:before="0" w:after="0"/>
        <w:jc w:val="both"/>
        <w:rPr>
          <w:color w:val="000000"/>
        </w:rPr>
      </w:pPr>
      <w:r w:rsidRPr="00E63CDC">
        <w:rPr>
          <w:color w:val="000000"/>
        </w:rPr>
        <w:t>Выполнить расчет эксплуатационных затрат оборудования минимум трех производителей. Тип опор и марку светильников определить на основе технико-экономического сравнения вариантов (с учетом результатов расчета эксплуатационных затрат) и согласовать с заказчиком.</w:t>
      </w:r>
    </w:p>
    <w:p w:rsidR="00897F08" w:rsidRPr="00435C1F" w:rsidRDefault="00897F08" w:rsidP="00897F08">
      <w:pPr>
        <w:pStyle w:val="a3"/>
        <w:numPr>
          <w:ilvl w:val="0"/>
          <w:numId w:val="1"/>
        </w:numPr>
        <w:shd w:val="clear" w:color="auto" w:fill="FFFFFF"/>
        <w:spacing w:before="0" w:after="0"/>
        <w:jc w:val="both"/>
        <w:rPr>
          <w:color w:val="000000"/>
          <w:highlight w:val="yellow"/>
        </w:rPr>
      </w:pPr>
      <w:r w:rsidRPr="00435C1F">
        <w:rPr>
          <w:color w:val="000000"/>
          <w:highlight w:val="yellow"/>
        </w:rPr>
        <w:t>основные технические характеристики:</w:t>
      </w:r>
    </w:p>
    <w:p w:rsidR="00897F08" w:rsidRPr="00435C1F" w:rsidRDefault="00897F08" w:rsidP="00897F08">
      <w:pPr>
        <w:pStyle w:val="a3"/>
        <w:numPr>
          <w:ilvl w:val="1"/>
          <w:numId w:val="1"/>
        </w:numPr>
        <w:shd w:val="clear" w:color="auto" w:fill="FFFFFF"/>
        <w:spacing w:before="0" w:after="0"/>
        <w:jc w:val="both"/>
        <w:rPr>
          <w:color w:val="000000"/>
          <w:highlight w:val="yellow"/>
        </w:rPr>
      </w:pPr>
      <w:r w:rsidRPr="00435C1F">
        <w:rPr>
          <w:color w:val="000000"/>
          <w:highlight w:val="yellow"/>
        </w:rPr>
        <w:t>Категория улиц – улица в жилой застройке.</w:t>
      </w:r>
    </w:p>
    <w:p w:rsidR="00897F08" w:rsidRPr="00435C1F" w:rsidRDefault="00897F08" w:rsidP="00897F08">
      <w:pPr>
        <w:pStyle w:val="a3"/>
        <w:numPr>
          <w:ilvl w:val="1"/>
          <w:numId w:val="1"/>
        </w:numPr>
        <w:shd w:val="clear" w:color="auto" w:fill="FFFFFF"/>
        <w:spacing w:before="0" w:after="0"/>
        <w:jc w:val="both"/>
        <w:rPr>
          <w:color w:val="000000"/>
          <w:highlight w:val="yellow"/>
        </w:rPr>
      </w:pPr>
      <w:r w:rsidRPr="00435C1F">
        <w:rPr>
          <w:color w:val="000000"/>
          <w:highlight w:val="yellow"/>
        </w:rPr>
        <w:t>Покрытие – асфальтобетонное.</w:t>
      </w:r>
    </w:p>
    <w:p w:rsidR="00897F08" w:rsidRPr="00435C1F" w:rsidRDefault="00897F08" w:rsidP="00897F08">
      <w:pPr>
        <w:pStyle w:val="a3"/>
        <w:numPr>
          <w:ilvl w:val="1"/>
          <w:numId w:val="1"/>
        </w:numPr>
        <w:shd w:val="clear" w:color="auto" w:fill="FFFFFF"/>
        <w:spacing w:before="0" w:after="0"/>
        <w:jc w:val="both"/>
        <w:rPr>
          <w:color w:val="000000"/>
          <w:highlight w:val="yellow"/>
        </w:rPr>
      </w:pPr>
      <w:r w:rsidRPr="00435C1F">
        <w:rPr>
          <w:color w:val="000000"/>
          <w:highlight w:val="yellow"/>
        </w:rPr>
        <w:t>Число полос движения – две.</w:t>
      </w:r>
    </w:p>
    <w:p w:rsidR="00897F08" w:rsidRPr="00435C1F" w:rsidRDefault="00897F08" w:rsidP="00897F08">
      <w:pPr>
        <w:pStyle w:val="a3"/>
        <w:numPr>
          <w:ilvl w:val="1"/>
          <w:numId w:val="1"/>
        </w:numPr>
        <w:shd w:val="clear" w:color="auto" w:fill="FFFFFF"/>
        <w:spacing w:before="0" w:after="0"/>
        <w:rPr>
          <w:color w:val="000000"/>
          <w:highlight w:val="yellow"/>
        </w:rPr>
      </w:pPr>
      <w:r w:rsidRPr="00435C1F">
        <w:rPr>
          <w:color w:val="000000"/>
          <w:highlight w:val="yellow"/>
        </w:rPr>
        <w:t>Ширина проезжей части – до 6 метров</w:t>
      </w:r>
      <w:r w:rsidRPr="00435C1F">
        <w:rPr>
          <w:rStyle w:val="apple-converted-space"/>
          <w:i/>
          <w:iCs/>
          <w:color w:val="000000"/>
          <w:highlight w:val="yellow"/>
        </w:rPr>
        <w:t> </w:t>
      </w:r>
      <w:r w:rsidRPr="00435C1F">
        <w:rPr>
          <w:i/>
          <w:iCs/>
          <w:color w:val="000000"/>
          <w:highlight w:val="yellow"/>
        </w:rPr>
        <w:t>(уточнить проектной документацией).</w:t>
      </w:r>
    </w:p>
    <w:p w:rsidR="00897F08" w:rsidRPr="00435C1F" w:rsidRDefault="00897F08" w:rsidP="00897F08">
      <w:pPr>
        <w:pStyle w:val="a3"/>
        <w:numPr>
          <w:ilvl w:val="1"/>
          <w:numId w:val="1"/>
        </w:numPr>
        <w:shd w:val="clear" w:color="auto" w:fill="FFFFFF"/>
        <w:spacing w:before="0" w:after="0"/>
        <w:jc w:val="both"/>
        <w:rPr>
          <w:color w:val="000000"/>
          <w:highlight w:val="yellow"/>
        </w:rPr>
      </w:pPr>
      <w:r w:rsidRPr="00435C1F">
        <w:rPr>
          <w:color w:val="000000"/>
          <w:highlight w:val="yellow"/>
        </w:rPr>
        <w:t>Строительная длина участка – до 4 км каждый объект</w:t>
      </w:r>
      <w:r w:rsidRPr="00435C1F">
        <w:rPr>
          <w:rStyle w:val="apple-converted-space"/>
          <w:i/>
          <w:iCs/>
          <w:color w:val="000000"/>
          <w:highlight w:val="yellow"/>
        </w:rPr>
        <w:t> </w:t>
      </w:r>
      <w:r w:rsidRPr="00435C1F">
        <w:rPr>
          <w:i/>
          <w:iCs/>
          <w:color w:val="000000"/>
          <w:highlight w:val="yellow"/>
        </w:rPr>
        <w:t>(уточнить проектной документацией).</w:t>
      </w:r>
    </w:p>
    <w:p w:rsidR="00897F08" w:rsidRPr="00435C1F" w:rsidRDefault="00897F08" w:rsidP="00897F08">
      <w:pPr>
        <w:pStyle w:val="a3"/>
        <w:numPr>
          <w:ilvl w:val="1"/>
          <w:numId w:val="1"/>
        </w:numPr>
        <w:shd w:val="clear" w:color="auto" w:fill="FFFFFF"/>
        <w:spacing w:before="0" w:after="0"/>
        <w:jc w:val="both"/>
        <w:rPr>
          <w:color w:val="000000"/>
          <w:highlight w:val="yellow"/>
        </w:rPr>
      </w:pPr>
      <w:r w:rsidRPr="00435C1F">
        <w:rPr>
          <w:color w:val="000000"/>
          <w:highlight w:val="yellow"/>
        </w:rPr>
        <w:lastRenderedPageBreak/>
        <w:t>Срок строительства –</w:t>
      </w:r>
      <w:r w:rsidRPr="00435C1F">
        <w:rPr>
          <w:rStyle w:val="apple-converted-space"/>
          <w:color w:val="000000"/>
          <w:highlight w:val="yellow"/>
        </w:rPr>
        <w:t> </w:t>
      </w:r>
      <w:r w:rsidRPr="00435C1F">
        <w:rPr>
          <w:i/>
          <w:iCs/>
          <w:color w:val="000000"/>
          <w:highlight w:val="yellow"/>
        </w:rPr>
        <w:t>2018-2021 годы.</w:t>
      </w:r>
    </w:p>
    <w:p w:rsidR="00897F08" w:rsidRPr="00435C1F" w:rsidRDefault="00897F08" w:rsidP="00897F08">
      <w:pPr>
        <w:pStyle w:val="a3"/>
        <w:numPr>
          <w:ilvl w:val="0"/>
          <w:numId w:val="1"/>
        </w:numPr>
        <w:shd w:val="clear" w:color="auto" w:fill="FFFFFF"/>
        <w:spacing w:before="0" w:after="0"/>
        <w:jc w:val="both"/>
        <w:rPr>
          <w:color w:val="000000"/>
          <w:highlight w:val="yellow"/>
        </w:rPr>
      </w:pPr>
      <w:r w:rsidRPr="00435C1F">
        <w:rPr>
          <w:color w:val="000000"/>
          <w:highlight w:val="yellow"/>
        </w:rPr>
        <w:t>При разработке проектной документации определить следующие основные технические параметры проектируемого участка:</w:t>
      </w:r>
    </w:p>
    <w:p w:rsidR="00897F08" w:rsidRPr="00435C1F" w:rsidRDefault="00897F08" w:rsidP="00897F08">
      <w:pPr>
        <w:pStyle w:val="a3"/>
        <w:numPr>
          <w:ilvl w:val="1"/>
          <w:numId w:val="1"/>
        </w:numPr>
        <w:shd w:val="clear" w:color="auto" w:fill="FFFFFF"/>
        <w:spacing w:before="0" w:after="0"/>
        <w:jc w:val="both"/>
        <w:rPr>
          <w:color w:val="000000"/>
          <w:highlight w:val="yellow"/>
        </w:rPr>
      </w:pPr>
      <w:r w:rsidRPr="00435C1F">
        <w:rPr>
          <w:color w:val="000000"/>
          <w:highlight w:val="yellow"/>
        </w:rPr>
        <w:t>Категория объекта по освещению;</w:t>
      </w:r>
    </w:p>
    <w:p w:rsidR="00897F08" w:rsidRPr="00435C1F" w:rsidRDefault="00897F08" w:rsidP="00897F08">
      <w:pPr>
        <w:pStyle w:val="a3"/>
        <w:numPr>
          <w:ilvl w:val="1"/>
          <w:numId w:val="1"/>
        </w:numPr>
        <w:shd w:val="clear" w:color="auto" w:fill="FFFFFF"/>
        <w:spacing w:before="0" w:after="0"/>
        <w:jc w:val="both"/>
        <w:rPr>
          <w:color w:val="000000"/>
          <w:highlight w:val="yellow"/>
        </w:rPr>
      </w:pPr>
      <w:r w:rsidRPr="00435C1F">
        <w:rPr>
          <w:color w:val="000000"/>
          <w:highlight w:val="yellow"/>
        </w:rPr>
        <w:t>Размещение линии освещения (одно- или двухстороннее, слева или справа);</w:t>
      </w:r>
    </w:p>
    <w:p w:rsidR="00897F08" w:rsidRPr="00435C1F" w:rsidRDefault="00897F08" w:rsidP="00897F08">
      <w:pPr>
        <w:pStyle w:val="a3"/>
        <w:numPr>
          <w:ilvl w:val="1"/>
          <w:numId w:val="1"/>
        </w:numPr>
        <w:shd w:val="clear" w:color="auto" w:fill="FFFFFF"/>
        <w:spacing w:before="0" w:after="0"/>
        <w:jc w:val="both"/>
        <w:rPr>
          <w:color w:val="000000"/>
          <w:highlight w:val="yellow"/>
        </w:rPr>
      </w:pPr>
      <w:r w:rsidRPr="00435C1F">
        <w:rPr>
          <w:color w:val="000000"/>
          <w:highlight w:val="yellow"/>
        </w:rPr>
        <w:t>Исполнение линии освещения (подземный кабель или СИП);</w:t>
      </w:r>
    </w:p>
    <w:p w:rsidR="00897F08" w:rsidRPr="00435C1F" w:rsidRDefault="00897F08" w:rsidP="00897F08">
      <w:pPr>
        <w:pStyle w:val="a3"/>
        <w:numPr>
          <w:ilvl w:val="1"/>
          <w:numId w:val="1"/>
        </w:numPr>
        <w:shd w:val="clear" w:color="auto" w:fill="FFFFFF"/>
        <w:spacing w:before="0" w:after="0"/>
        <w:jc w:val="both"/>
        <w:rPr>
          <w:color w:val="000000"/>
          <w:highlight w:val="yellow"/>
        </w:rPr>
      </w:pPr>
      <w:r w:rsidRPr="00435C1F">
        <w:rPr>
          <w:color w:val="000000"/>
          <w:highlight w:val="yellow"/>
        </w:rPr>
        <w:t>Тип опор освещения (металлические оцинкованные или железобетонные);</w:t>
      </w:r>
    </w:p>
    <w:p w:rsidR="00897F08" w:rsidRPr="00435C1F" w:rsidRDefault="00897F08" w:rsidP="00897F08">
      <w:pPr>
        <w:pStyle w:val="a3"/>
        <w:numPr>
          <w:ilvl w:val="1"/>
          <w:numId w:val="1"/>
        </w:numPr>
        <w:shd w:val="clear" w:color="auto" w:fill="FFFFFF"/>
        <w:spacing w:before="0" w:after="0"/>
        <w:jc w:val="both"/>
        <w:rPr>
          <w:color w:val="000000"/>
          <w:highlight w:val="yellow"/>
        </w:rPr>
      </w:pPr>
      <w:r w:rsidRPr="00435C1F">
        <w:rPr>
          <w:color w:val="000000"/>
          <w:highlight w:val="yellow"/>
        </w:rPr>
        <w:t>Тип светильников освещения;</w:t>
      </w:r>
    </w:p>
    <w:p w:rsidR="00897F08" w:rsidRPr="00435C1F" w:rsidRDefault="00897F08" w:rsidP="00897F08">
      <w:pPr>
        <w:pStyle w:val="a3"/>
        <w:numPr>
          <w:ilvl w:val="1"/>
          <w:numId w:val="1"/>
        </w:numPr>
        <w:shd w:val="clear" w:color="auto" w:fill="FFFFFF"/>
        <w:spacing w:before="0" w:after="0"/>
        <w:jc w:val="both"/>
        <w:rPr>
          <w:color w:val="000000"/>
          <w:highlight w:val="yellow"/>
        </w:rPr>
      </w:pPr>
      <w:r w:rsidRPr="00435C1F">
        <w:rPr>
          <w:color w:val="000000"/>
          <w:highlight w:val="yellow"/>
        </w:rPr>
        <w:t>Тип и мощность энергосберегающих ламп освещения.</w:t>
      </w:r>
    </w:p>
    <w:p w:rsidR="00897F08" w:rsidRPr="00435C1F" w:rsidRDefault="00897F08" w:rsidP="00897F08">
      <w:pPr>
        <w:pStyle w:val="a3"/>
        <w:numPr>
          <w:ilvl w:val="0"/>
          <w:numId w:val="1"/>
        </w:numPr>
        <w:shd w:val="clear" w:color="auto" w:fill="FFFFFF"/>
        <w:spacing w:before="0" w:after="0"/>
        <w:jc w:val="both"/>
        <w:rPr>
          <w:color w:val="000000"/>
          <w:highlight w:val="yellow"/>
        </w:rPr>
      </w:pPr>
      <w:r w:rsidRPr="00435C1F">
        <w:rPr>
          <w:color w:val="000000"/>
          <w:highlight w:val="yellow"/>
        </w:rPr>
        <w:t>Система управления освещением должна</w:t>
      </w:r>
      <w:r w:rsidRPr="00435C1F">
        <w:rPr>
          <w:rStyle w:val="apple-converted-space"/>
          <w:color w:val="000000"/>
          <w:highlight w:val="yellow"/>
        </w:rPr>
        <w:t> </w:t>
      </w:r>
      <w:r w:rsidRPr="00435C1F">
        <w:rPr>
          <w:color w:val="000000"/>
          <w:spacing w:val="-5"/>
          <w:highlight w:val="yellow"/>
        </w:rPr>
        <w:t>обеспечивать:</w:t>
      </w:r>
    </w:p>
    <w:p w:rsidR="00897F08" w:rsidRPr="00435C1F" w:rsidRDefault="00897F08" w:rsidP="00897F08">
      <w:pPr>
        <w:pStyle w:val="a3"/>
        <w:shd w:val="clear" w:color="auto" w:fill="FFFFFF"/>
        <w:spacing w:before="0" w:after="0"/>
        <w:ind w:left="720"/>
        <w:jc w:val="both"/>
        <w:rPr>
          <w:color w:val="000000"/>
          <w:highlight w:val="yellow"/>
        </w:rPr>
      </w:pPr>
      <w:r w:rsidRPr="00435C1F">
        <w:rPr>
          <w:color w:val="000000"/>
          <w:highlight w:val="yellow"/>
        </w:rPr>
        <w:t>- аварийное включение, выключение ламп освещения при выходе из строя локальной автоматики освещения.</w:t>
      </w:r>
    </w:p>
    <w:p w:rsidR="00897F08" w:rsidRPr="00E63CDC" w:rsidRDefault="00897F08" w:rsidP="00897F08">
      <w:pPr>
        <w:pStyle w:val="a3"/>
        <w:shd w:val="clear" w:color="auto" w:fill="FFFFFF"/>
        <w:spacing w:before="0" w:after="0"/>
        <w:ind w:left="720"/>
        <w:jc w:val="both"/>
        <w:rPr>
          <w:color w:val="000000"/>
        </w:rPr>
      </w:pPr>
      <w:r w:rsidRPr="00435C1F">
        <w:rPr>
          <w:color w:val="000000"/>
          <w:highlight w:val="yellow"/>
        </w:rPr>
        <w:t>Конструктивные и технологические решения по системе управления освещением согласовать с Заказчиком.</w:t>
      </w:r>
    </w:p>
    <w:p w:rsidR="00897F08" w:rsidRPr="00E63CDC" w:rsidRDefault="00897F08" w:rsidP="00897F08">
      <w:pPr>
        <w:pStyle w:val="a3"/>
        <w:numPr>
          <w:ilvl w:val="0"/>
          <w:numId w:val="1"/>
        </w:numPr>
        <w:shd w:val="clear" w:color="auto" w:fill="FFFFFF"/>
        <w:spacing w:before="0" w:after="0"/>
        <w:jc w:val="both"/>
        <w:rPr>
          <w:color w:val="000000"/>
        </w:rPr>
      </w:pPr>
      <w:r w:rsidRPr="00E63CDC">
        <w:rPr>
          <w:color w:val="000000"/>
        </w:rPr>
        <w:t>Специальные требования к составу работ, содержанию и оформлению проектной документации:</w:t>
      </w:r>
    </w:p>
    <w:p w:rsidR="00897F08" w:rsidRPr="00E63CDC" w:rsidRDefault="00897F08" w:rsidP="00897F08">
      <w:pPr>
        <w:pStyle w:val="a3"/>
        <w:numPr>
          <w:ilvl w:val="1"/>
          <w:numId w:val="1"/>
        </w:numPr>
        <w:shd w:val="clear" w:color="auto" w:fill="FFFFFF"/>
        <w:spacing w:before="0" w:after="0"/>
        <w:jc w:val="both"/>
        <w:rPr>
          <w:color w:val="000000"/>
        </w:rPr>
      </w:pPr>
      <w:r w:rsidRPr="00E63CDC">
        <w:rPr>
          <w:color w:val="000000"/>
        </w:rPr>
        <w:t>Состав проектной документации принять в соответствии с постановлением Правительства РФ от 16 февраля 2008 г. № 87 «О составе разделов проектной документации и требования к их содержанию» (применительно к линейным объектам): Раздел 1 "Пояснительная записка"; Раздел 2 "Проект полосы отвода"; Раздел 3 "Технологические и конструктивные решения линейного объекта. Искусственные сооружения"; Раздел 5 "Проект организации строительства"; Раздел 9 "Смета на строительство".</w:t>
      </w:r>
    </w:p>
    <w:p w:rsidR="00897F08" w:rsidRPr="00E63CDC" w:rsidRDefault="00897F08" w:rsidP="00897F08">
      <w:pPr>
        <w:pStyle w:val="a3"/>
        <w:numPr>
          <w:ilvl w:val="1"/>
          <w:numId w:val="1"/>
        </w:numPr>
        <w:shd w:val="clear" w:color="auto" w:fill="FFFFFF"/>
        <w:spacing w:before="0" w:after="0"/>
        <w:jc w:val="both"/>
        <w:rPr>
          <w:color w:val="000000"/>
        </w:rPr>
      </w:pPr>
      <w:r w:rsidRPr="00E63CDC">
        <w:rPr>
          <w:color w:val="000000"/>
        </w:rPr>
        <w:t>Проектом предусмотреть разделение общего объема проектирования на два соразмерных самостоятельных объема с учетом существующих схем и технической возможности использования источников электроэнергии, к каждому из которых применяется требование п.1 настоящего раздела.</w:t>
      </w:r>
    </w:p>
    <w:p w:rsidR="00897F08" w:rsidRPr="00E63CDC" w:rsidRDefault="00897F08" w:rsidP="00897F08">
      <w:pPr>
        <w:pStyle w:val="a3"/>
        <w:numPr>
          <w:ilvl w:val="1"/>
          <w:numId w:val="1"/>
        </w:numPr>
        <w:shd w:val="clear" w:color="auto" w:fill="FFFFFF"/>
        <w:spacing w:before="0" w:after="0"/>
        <w:jc w:val="both"/>
        <w:rPr>
          <w:color w:val="000000"/>
        </w:rPr>
      </w:pPr>
      <w:r w:rsidRPr="00E63CDC">
        <w:rPr>
          <w:color w:val="000000"/>
        </w:rPr>
        <w:t>Технические условия на технологическое присоединение электроустановок предоставляются Заказчиком. Согласование проектной документации с владельцами пересекаемых и/или переустраиваемых инженерных коммуникаций, органами государственного и/или ведомственного надзора, иными заинтересованными сторонами и организациями выполняется разработчиком проектной документации.</w:t>
      </w:r>
    </w:p>
    <w:p w:rsidR="00897F08" w:rsidRPr="00E63CDC" w:rsidRDefault="00897F08" w:rsidP="00897F08">
      <w:pPr>
        <w:pStyle w:val="a3"/>
        <w:numPr>
          <w:ilvl w:val="1"/>
          <w:numId w:val="1"/>
        </w:numPr>
        <w:shd w:val="clear" w:color="auto" w:fill="FFFFFF"/>
        <w:spacing w:before="0" w:after="0"/>
        <w:jc w:val="both"/>
        <w:rPr>
          <w:color w:val="000000"/>
        </w:rPr>
      </w:pPr>
      <w:r w:rsidRPr="00E63CDC">
        <w:rPr>
          <w:color w:val="000000"/>
        </w:rPr>
        <w:t>Состав и формы сметной документации принять в соответствии с Методикой определения стоимости строительной продукции на территории Российской Федерации. МДС</w:t>
      </w:r>
      <w:r w:rsidRPr="00E63CDC">
        <w:rPr>
          <w:rStyle w:val="apple-converted-space"/>
          <w:color w:val="000000"/>
        </w:rPr>
        <w:t> </w:t>
      </w:r>
      <w:r w:rsidRPr="00E63CDC">
        <w:rPr>
          <w:rStyle w:val="js-phone-number"/>
          <w:color w:val="000000"/>
        </w:rPr>
        <w:t>81-35. 2004</w:t>
      </w:r>
      <w:r w:rsidRPr="00E63CDC">
        <w:rPr>
          <w:color w:val="000000"/>
        </w:rPr>
        <w:t>.</w:t>
      </w:r>
    </w:p>
    <w:p w:rsidR="00897F08" w:rsidRPr="00E63CDC" w:rsidRDefault="00897F08" w:rsidP="00897F08">
      <w:pPr>
        <w:pStyle w:val="a3"/>
        <w:numPr>
          <w:ilvl w:val="1"/>
          <w:numId w:val="1"/>
        </w:numPr>
        <w:shd w:val="clear" w:color="auto" w:fill="FFFFFF"/>
        <w:spacing w:before="0" w:after="0"/>
        <w:jc w:val="both"/>
        <w:rPr>
          <w:color w:val="000000"/>
        </w:rPr>
      </w:pPr>
      <w:r w:rsidRPr="00E63CDC">
        <w:rPr>
          <w:color w:val="000000"/>
        </w:rPr>
        <w:t xml:space="preserve">Проектные решения разработать в соответствии с требованиями действующих нормативно-технических документов, в </w:t>
      </w:r>
      <w:proofErr w:type="spellStart"/>
      <w:r w:rsidRPr="00E63CDC">
        <w:rPr>
          <w:color w:val="000000"/>
        </w:rPr>
        <w:t>т.ч</w:t>
      </w:r>
      <w:proofErr w:type="spellEnd"/>
      <w:r w:rsidRPr="00E63CDC">
        <w:rPr>
          <w:color w:val="000000"/>
        </w:rPr>
        <w:t>.:</w:t>
      </w:r>
    </w:p>
    <w:p w:rsidR="00897F08" w:rsidRPr="00E63CDC" w:rsidRDefault="00897F08" w:rsidP="00897F08">
      <w:pPr>
        <w:pStyle w:val="a3"/>
        <w:shd w:val="clear" w:color="auto" w:fill="FFFFFF"/>
        <w:spacing w:before="0" w:after="0"/>
        <w:ind w:left="1440"/>
        <w:jc w:val="both"/>
        <w:rPr>
          <w:color w:val="000000"/>
        </w:rPr>
      </w:pPr>
      <w:r w:rsidRPr="00E63CDC">
        <w:rPr>
          <w:color w:val="000000"/>
        </w:rPr>
        <w:t>- ПУЭ (в редакции, действующей на момент проектирования);</w:t>
      </w:r>
    </w:p>
    <w:p w:rsidR="00897F08" w:rsidRPr="00E63CDC" w:rsidRDefault="00897F08" w:rsidP="00897F08">
      <w:pPr>
        <w:pStyle w:val="a3"/>
        <w:shd w:val="clear" w:color="auto" w:fill="FFFFFF"/>
        <w:spacing w:before="0" w:after="0"/>
        <w:ind w:left="1440"/>
        <w:jc w:val="both"/>
        <w:rPr>
          <w:color w:val="000000"/>
        </w:rPr>
      </w:pPr>
      <w:r w:rsidRPr="00E63CDC">
        <w:rPr>
          <w:color w:val="000000"/>
        </w:rPr>
        <w:t>- СП 52.133302011 «Естественное и искусственное освещение. Актуализированная редакция СНиП 23-05-95*»;</w:t>
      </w:r>
    </w:p>
    <w:p w:rsidR="00897F08" w:rsidRPr="00E63CDC" w:rsidRDefault="00897F08" w:rsidP="00897F08">
      <w:pPr>
        <w:pStyle w:val="a3"/>
        <w:shd w:val="clear" w:color="auto" w:fill="FFFFFF"/>
        <w:spacing w:before="0" w:after="0"/>
        <w:ind w:left="1440"/>
        <w:jc w:val="both"/>
        <w:rPr>
          <w:color w:val="000000"/>
        </w:rPr>
      </w:pPr>
      <w:r w:rsidRPr="00E63CDC">
        <w:rPr>
          <w:color w:val="000000"/>
        </w:rPr>
        <w:t>- СНиП 3.05.06-85 «Электротехнические устройства».</w:t>
      </w:r>
    </w:p>
    <w:p w:rsidR="00897F08" w:rsidRPr="00E63CDC" w:rsidRDefault="00897F08" w:rsidP="00897F08">
      <w:pPr>
        <w:pStyle w:val="a3"/>
        <w:numPr>
          <w:ilvl w:val="1"/>
          <w:numId w:val="1"/>
        </w:numPr>
        <w:shd w:val="clear" w:color="auto" w:fill="FFFFFF"/>
        <w:spacing w:before="0" w:after="0"/>
        <w:jc w:val="both"/>
        <w:rPr>
          <w:color w:val="000000"/>
        </w:rPr>
      </w:pPr>
      <w:r w:rsidRPr="00E63CDC">
        <w:rPr>
          <w:color w:val="000000"/>
        </w:rPr>
        <w:t>Проектную документацию оформить подписями руководителя генеральной проектной организации и главного инженера проекта, круглой печатью генеральной проектной организации, а также справкой проектной организации о соответствии проектной документации требованиям действующего законодательства и задания на проектирование.</w:t>
      </w:r>
    </w:p>
    <w:p w:rsidR="00897F08" w:rsidRPr="00E63CDC" w:rsidRDefault="00897F08" w:rsidP="00897F08">
      <w:pPr>
        <w:pStyle w:val="a3"/>
        <w:numPr>
          <w:ilvl w:val="1"/>
          <w:numId w:val="1"/>
        </w:numPr>
        <w:shd w:val="clear" w:color="auto" w:fill="FFFFFF"/>
        <w:spacing w:before="0" w:after="0"/>
        <w:jc w:val="both"/>
        <w:rPr>
          <w:color w:val="000000"/>
        </w:rPr>
      </w:pPr>
      <w:r w:rsidRPr="00E63CDC">
        <w:rPr>
          <w:color w:val="000000"/>
        </w:rPr>
        <w:t>Материалы проектной документации оформить в соответствии с ГОСТ Р 21.1101-2009 «Система проектной документации для строительства. Основные требования к проектной и рабочей документации».</w:t>
      </w:r>
    </w:p>
    <w:p w:rsidR="00897F08" w:rsidRPr="00E63CDC" w:rsidRDefault="00897F08" w:rsidP="00897F08">
      <w:pPr>
        <w:pStyle w:val="a3"/>
        <w:numPr>
          <w:ilvl w:val="0"/>
          <w:numId w:val="1"/>
        </w:numPr>
        <w:shd w:val="clear" w:color="auto" w:fill="FFFFFF"/>
        <w:spacing w:before="0" w:after="0"/>
        <w:jc w:val="both"/>
        <w:rPr>
          <w:color w:val="000000"/>
        </w:rPr>
      </w:pPr>
      <w:r w:rsidRPr="00E63CDC">
        <w:rPr>
          <w:color w:val="000000"/>
        </w:rPr>
        <w:t>Прочие требования.</w:t>
      </w:r>
    </w:p>
    <w:p w:rsidR="00897F08" w:rsidRPr="00E63CDC" w:rsidRDefault="00897F08" w:rsidP="00897F08">
      <w:pPr>
        <w:pStyle w:val="a3"/>
        <w:numPr>
          <w:ilvl w:val="1"/>
          <w:numId w:val="1"/>
        </w:numPr>
        <w:shd w:val="clear" w:color="auto" w:fill="FFFFFF"/>
        <w:spacing w:before="0" w:after="0"/>
        <w:jc w:val="both"/>
        <w:rPr>
          <w:color w:val="000000"/>
        </w:rPr>
      </w:pPr>
      <w:r w:rsidRPr="00E63CDC">
        <w:rPr>
          <w:color w:val="000000"/>
        </w:rPr>
        <w:lastRenderedPageBreak/>
        <w:t>Требования к точности, составу, сдаче отчетов о выполненных изыскательских работах принять на основе положений СП 47.13330.2012, а также:</w:t>
      </w:r>
    </w:p>
    <w:p w:rsidR="00897F08" w:rsidRPr="00E63CDC" w:rsidRDefault="00897F08" w:rsidP="00897F08">
      <w:pPr>
        <w:pStyle w:val="a3"/>
        <w:shd w:val="clear" w:color="auto" w:fill="FFFFFF"/>
        <w:spacing w:before="0" w:after="0"/>
        <w:ind w:left="1440"/>
        <w:jc w:val="both"/>
        <w:rPr>
          <w:color w:val="000000"/>
        </w:rPr>
      </w:pPr>
      <w:r w:rsidRPr="00E63CDC">
        <w:rPr>
          <w:color w:val="000000"/>
        </w:rPr>
        <w:t>- по инженерно-геодезическим изысканиям - СП 11-104-97.</w:t>
      </w:r>
    </w:p>
    <w:p w:rsidR="00897F08" w:rsidRPr="00E63CDC" w:rsidRDefault="00897F08" w:rsidP="00897F08">
      <w:pPr>
        <w:pStyle w:val="a3"/>
        <w:shd w:val="clear" w:color="auto" w:fill="FFFFFF"/>
        <w:spacing w:before="0" w:after="0"/>
        <w:ind w:left="1440"/>
        <w:jc w:val="both"/>
        <w:rPr>
          <w:color w:val="000000"/>
        </w:rPr>
      </w:pPr>
      <w:r w:rsidRPr="00E63CDC">
        <w:rPr>
          <w:color w:val="000000"/>
        </w:rPr>
        <w:t>Для обоснования видов и состава инженерных изысканий представить на согласование программу инженерных изысканий.</w:t>
      </w:r>
    </w:p>
    <w:p w:rsidR="00897F08" w:rsidRPr="00E63CDC" w:rsidRDefault="00897F08" w:rsidP="00897F08">
      <w:pPr>
        <w:pStyle w:val="a3"/>
        <w:shd w:val="clear" w:color="auto" w:fill="FFFFFF"/>
        <w:spacing w:before="0" w:after="0"/>
        <w:ind w:left="1440"/>
        <w:jc w:val="both"/>
        <w:rPr>
          <w:color w:val="000000"/>
        </w:rPr>
      </w:pPr>
      <w:r w:rsidRPr="00E63CDC">
        <w:rPr>
          <w:color w:val="000000"/>
        </w:rPr>
        <w:t>В составе отчета по инженерно-геодезическим изысканиям подлежит сдаче Заказчику цифровая модель местности в электронном виде (в формате используемого комплекса обработки данных инженерно-геодезических изысканий).</w:t>
      </w:r>
    </w:p>
    <w:p w:rsidR="00897F08" w:rsidRPr="00E63CDC" w:rsidRDefault="00897F08" w:rsidP="00897F08">
      <w:pPr>
        <w:pStyle w:val="a3"/>
        <w:numPr>
          <w:ilvl w:val="1"/>
          <w:numId w:val="1"/>
        </w:numPr>
        <w:shd w:val="clear" w:color="auto" w:fill="FFFFFF"/>
        <w:spacing w:before="0" w:after="0"/>
        <w:jc w:val="both"/>
        <w:rPr>
          <w:color w:val="000000"/>
        </w:rPr>
      </w:pPr>
      <w:r w:rsidRPr="00E63CDC">
        <w:rPr>
          <w:color w:val="000000"/>
        </w:rPr>
        <w:t>Продолжительность строительства принять на основе проекта организации строительства.</w:t>
      </w:r>
    </w:p>
    <w:p w:rsidR="00897F08" w:rsidRPr="00E63CDC" w:rsidRDefault="00897F08" w:rsidP="00897F08">
      <w:pPr>
        <w:pStyle w:val="a3"/>
        <w:numPr>
          <w:ilvl w:val="1"/>
          <w:numId w:val="1"/>
        </w:numPr>
        <w:shd w:val="clear" w:color="auto" w:fill="FFFFFF"/>
        <w:spacing w:before="0" w:after="0"/>
        <w:jc w:val="both"/>
        <w:rPr>
          <w:color w:val="000000"/>
        </w:rPr>
      </w:pPr>
      <w:r w:rsidRPr="00E63CDC">
        <w:rPr>
          <w:color w:val="000000"/>
        </w:rPr>
        <w:t>Выделение пусковых комплексов – не требуется.</w:t>
      </w:r>
    </w:p>
    <w:p w:rsidR="00897F08" w:rsidRDefault="00897F08" w:rsidP="00897F08">
      <w:pPr>
        <w:suppressAutoHyphens w:val="0"/>
        <w:spacing w:after="0" w:line="240" w:lineRule="auto"/>
        <w:jc w:val="center"/>
        <w:rPr>
          <w:rFonts w:ascii="Times New Roman" w:hAnsi="Times New Roman" w:cs="Times New Roman"/>
          <w:b/>
          <w:sz w:val="24"/>
          <w:szCs w:val="24"/>
        </w:rPr>
      </w:pPr>
      <w:bookmarkStart w:id="0" w:name="_GoBack"/>
      <w:bookmarkEnd w:id="0"/>
    </w:p>
    <w:p w:rsidR="002C08B7" w:rsidRDefault="002C08B7"/>
    <w:sectPr w:rsidR="002C08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B17B74"/>
    <w:multiLevelType w:val="multilevel"/>
    <w:tmpl w:val="B7244D9E"/>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F08"/>
    <w:rsid w:val="002C08B7"/>
    <w:rsid w:val="00897F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3F9D9C-EE65-41E5-819E-58D57DAB1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7F08"/>
    <w:pPr>
      <w:suppressAutoHyphens/>
      <w:spacing w:after="200" w:line="276" w:lineRule="auto"/>
    </w:pPr>
    <w:rPr>
      <w:rFonts w:ascii="Calibri" w:eastAsia="Calibri" w:hAnsi="Calibri" w:cs="Calibri"/>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97F08"/>
  </w:style>
  <w:style w:type="paragraph" w:styleId="a3">
    <w:name w:val="Normal (Web)"/>
    <w:aliases w:val="Обычный (Web),Обычный (веб) Знак Знак,Знак Знак Знак Знак Знак Знак Знак,Знак Знак Знак Знак Знак,Обычный (веб) Знак Знак Знак1,Знак Знак2,Знак Знак Знак1 Знак Знак,Обычный (Web)1"/>
    <w:basedOn w:val="a"/>
    <w:link w:val="1"/>
    <w:uiPriority w:val="99"/>
    <w:rsid w:val="00897F08"/>
    <w:pPr>
      <w:suppressAutoHyphens w:val="0"/>
      <w:spacing w:before="280" w:after="119" w:line="240" w:lineRule="auto"/>
    </w:pPr>
    <w:rPr>
      <w:rFonts w:ascii="Times New Roman" w:eastAsia="Times New Roman" w:hAnsi="Times New Roman" w:cs="Times New Roman"/>
      <w:sz w:val="24"/>
      <w:szCs w:val="24"/>
    </w:rPr>
  </w:style>
  <w:style w:type="character" w:customStyle="1" w:styleId="1">
    <w:name w:val="Обычный (веб) Знак1"/>
    <w:aliases w:val="Обычный (Web) Знак,Обычный (веб) Знак Знак Знак,Знак Знак Знак Знак Знак Знак Знак Знак,Знак Знак Знак Знак Знак Знак,Обычный (веб) Знак Знак Знак1 Знак,Знак Знак2 Знак,Знак Знак Знак1 Знак Знак Знак,Обычный (Web)1 Знак"/>
    <w:link w:val="a3"/>
    <w:uiPriority w:val="99"/>
    <w:locked/>
    <w:rsid w:val="00897F08"/>
    <w:rPr>
      <w:rFonts w:ascii="Times New Roman" w:eastAsia="Times New Roman" w:hAnsi="Times New Roman" w:cs="Times New Roman"/>
      <w:kern w:val="1"/>
      <w:sz w:val="24"/>
      <w:szCs w:val="24"/>
      <w:lang w:eastAsia="ar-SA"/>
    </w:rPr>
  </w:style>
  <w:style w:type="character" w:customStyle="1" w:styleId="js-phone-number">
    <w:name w:val="js-phone-number"/>
    <w:rsid w:val="00897F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959</Words>
  <Characters>5472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dc:creator>
  <cp:keywords/>
  <dc:description/>
  <cp:lastModifiedBy>Den</cp:lastModifiedBy>
  <cp:revision>1</cp:revision>
  <dcterms:created xsi:type="dcterms:W3CDTF">2018-03-19T19:39:00Z</dcterms:created>
  <dcterms:modified xsi:type="dcterms:W3CDTF">2018-03-19T19:40:00Z</dcterms:modified>
</cp:coreProperties>
</file>