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F7" w:rsidRDefault="007307F7" w:rsidP="007307F7">
      <w:pPr>
        <w:ind w:firstLine="567"/>
        <w:jc w:val="center"/>
        <w:rPr>
          <w:b/>
          <w:bCs/>
          <w:color w:val="auto"/>
          <w:sz w:val="26"/>
          <w:szCs w:val="26"/>
        </w:rPr>
      </w:pPr>
      <w:r w:rsidRPr="009A0907">
        <w:rPr>
          <w:b/>
          <w:bCs/>
          <w:color w:val="auto"/>
          <w:sz w:val="26"/>
          <w:szCs w:val="26"/>
        </w:rPr>
        <w:t>ТЕХНИЧЕСКОЕ ЗАДАНИЕ</w:t>
      </w:r>
    </w:p>
    <w:p w:rsidR="007307F7" w:rsidRPr="002B7D87" w:rsidRDefault="007307F7" w:rsidP="007307F7">
      <w:pPr>
        <w:jc w:val="center"/>
      </w:pPr>
      <w:r>
        <w:t>Оказание услуг по р</w:t>
      </w:r>
      <w:r w:rsidRPr="008746EE">
        <w:t>азработк</w:t>
      </w:r>
      <w:r>
        <w:t>е</w:t>
      </w:r>
      <w:r w:rsidRPr="008746EE">
        <w:t xml:space="preserve"> </w:t>
      </w:r>
      <w:r>
        <w:t>проектно-сметной</w:t>
      </w:r>
      <w:r w:rsidRPr="008746EE">
        <w:t xml:space="preserve"> документации на техническое перевооружение</w:t>
      </w:r>
      <w:r>
        <w:t xml:space="preserve"> газовой котельной</w:t>
      </w:r>
      <w:r w:rsidRPr="008746EE">
        <w:t xml:space="preserve"> </w:t>
      </w:r>
      <w:r>
        <w:t>(</w:t>
      </w:r>
      <w:r w:rsidRPr="008746EE">
        <w:t>замен</w:t>
      </w:r>
      <w:r>
        <w:t>а</w:t>
      </w:r>
      <w:r w:rsidRPr="008746EE">
        <w:t xml:space="preserve"> кирпичной </w:t>
      </w:r>
      <w:r>
        <w:t xml:space="preserve">дымовой трубы на металлическую), </w:t>
      </w:r>
      <w:r>
        <w:br/>
        <w:t>и проведение экспертизы промышленной безопасности документации технического перевооружения.</w:t>
      </w:r>
    </w:p>
    <w:p w:rsidR="007307F7" w:rsidRPr="002B7D87" w:rsidRDefault="007307F7" w:rsidP="007307F7"/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35"/>
        <w:gridCol w:w="6644"/>
      </w:tblGrid>
      <w:tr w:rsidR="007307F7" w:rsidRPr="00535344" w:rsidTr="006426BF">
        <w:trPr>
          <w:trHeight w:val="793"/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535344" w:rsidRDefault="007307F7" w:rsidP="006426BF">
            <w:pPr>
              <w:jc w:val="center"/>
              <w:rPr>
                <w:lang w:eastAsia="ru-RU"/>
              </w:rPr>
            </w:pPr>
            <w:r w:rsidRPr="00535344">
              <w:rPr>
                <w:lang w:eastAsia="ru-RU"/>
              </w:rPr>
              <w:t>Общие положения</w:t>
            </w:r>
          </w:p>
        </w:tc>
        <w:tc>
          <w:tcPr>
            <w:tcW w:w="6644" w:type="dxa"/>
          </w:tcPr>
          <w:p w:rsidR="007307F7" w:rsidRPr="00FE2F16" w:rsidRDefault="007307F7" w:rsidP="006426BF">
            <w:pPr>
              <w:jc w:val="both"/>
            </w:pPr>
            <w:r w:rsidRPr="00535344">
              <w:rPr>
                <w:kern w:val="2"/>
                <w:lang w:eastAsia="ru-RU"/>
              </w:rPr>
              <w:t xml:space="preserve"> </w:t>
            </w:r>
            <w:r>
              <w:t>Оказание услуг</w:t>
            </w:r>
            <w:r w:rsidRPr="00C878F0">
              <w:t xml:space="preserve"> по разработке проектно-сметной документации </w:t>
            </w:r>
            <w:r>
              <w:t xml:space="preserve">по </w:t>
            </w:r>
            <w:proofErr w:type="gramStart"/>
            <w:r>
              <w:t>техническому  перевооружению</w:t>
            </w:r>
            <w:proofErr w:type="gramEnd"/>
            <w:r>
              <w:t xml:space="preserve"> газовой </w:t>
            </w:r>
            <w:r w:rsidRPr="00C878F0">
              <w:t xml:space="preserve"> котельной </w:t>
            </w:r>
            <w:r>
              <w:t xml:space="preserve">(замена </w:t>
            </w:r>
            <w:r w:rsidRPr="00C878F0">
              <w:t>кирпичной дымовой трубы на металлическую</w:t>
            </w:r>
            <w:r>
              <w:t xml:space="preserve">) </w:t>
            </w:r>
            <w:r w:rsidRPr="00FE2F16">
              <w:rPr>
                <w:bCs/>
                <w:color w:val="auto"/>
                <w:lang w:eastAsia="ru-RU"/>
              </w:rPr>
              <w:t xml:space="preserve">и проведение </w:t>
            </w:r>
            <w:r w:rsidRPr="00FE2F16">
              <w:rPr>
                <w:color w:val="auto"/>
              </w:rPr>
              <w:t xml:space="preserve">экспертизы промышленной безопасности </w:t>
            </w:r>
            <w:r>
              <w:t>документации технического перевооружения.</w:t>
            </w:r>
          </w:p>
        </w:tc>
      </w:tr>
      <w:tr w:rsidR="007307F7" w:rsidRPr="00535344" w:rsidTr="006426BF">
        <w:trPr>
          <w:trHeight w:val="529"/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535344" w:rsidRDefault="007307F7" w:rsidP="006426BF">
            <w:pPr>
              <w:jc w:val="center"/>
              <w:rPr>
                <w:lang w:eastAsia="ru-RU"/>
              </w:rPr>
            </w:pPr>
            <w:r w:rsidRPr="00535344">
              <w:rPr>
                <w:lang w:eastAsia="ru-RU"/>
              </w:rPr>
              <w:t>Общие требования</w:t>
            </w:r>
          </w:p>
        </w:tc>
        <w:tc>
          <w:tcPr>
            <w:tcW w:w="6644" w:type="dxa"/>
          </w:tcPr>
          <w:p w:rsidR="007307F7" w:rsidRPr="00C878F0" w:rsidRDefault="007307F7" w:rsidP="006426BF">
            <w:pPr>
              <w:pStyle w:val="2"/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878F0">
              <w:rPr>
                <w:rFonts w:ascii="Times New Roman" w:hAnsi="Times New Roman"/>
                <w:noProof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оказании услуг</w:t>
            </w:r>
            <w:r w:rsidRPr="00C878F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Исполнитель</w:t>
            </w:r>
            <w:r w:rsidRPr="00C878F0">
              <w:rPr>
                <w:rFonts w:ascii="Times New Roman" w:hAnsi="Times New Roman"/>
                <w:noProof/>
                <w:sz w:val="24"/>
                <w:szCs w:val="24"/>
              </w:rPr>
              <w:t xml:space="preserve"> обязан руководствоваться требованиями разделов ГОСТ, СНиП, СП, СанПиН, ППБ, ПУЭ, ТУ, ТСН и других организационно-правовых норм действующих на момент выполнения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соответсвующих </w:t>
            </w:r>
            <w:r w:rsidRPr="00C878F0">
              <w:rPr>
                <w:rFonts w:ascii="Times New Roman" w:hAnsi="Times New Roman"/>
                <w:noProof/>
                <w:sz w:val="24"/>
                <w:szCs w:val="24"/>
              </w:rPr>
              <w:t>видов работ.</w:t>
            </w:r>
          </w:p>
        </w:tc>
      </w:tr>
      <w:tr w:rsidR="007307F7" w:rsidRPr="00535344" w:rsidTr="006426BF">
        <w:trPr>
          <w:trHeight w:val="683"/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535344" w:rsidRDefault="007307F7" w:rsidP="006426BF">
            <w:pPr>
              <w:jc w:val="center"/>
            </w:pPr>
            <w:r w:rsidRPr="00535344">
              <w:t>Основание для проектирования</w:t>
            </w:r>
          </w:p>
        </w:tc>
        <w:tc>
          <w:tcPr>
            <w:tcW w:w="6644" w:type="dxa"/>
            <w:vAlign w:val="center"/>
          </w:tcPr>
          <w:p w:rsidR="007307F7" w:rsidRPr="00535344" w:rsidRDefault="007307F7" w:rsidP="006426BF">
            <w:r w:rsidRPr="00535344">
              <w:t>Техническое задание</w:t>
            </w: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535344" w:rsidRDefault="007307F7" w:rsidP="006426BF">
            <w:pPr>
              <w:jc w:val="center"/>
            </w:pPr>
            <w:r w:rsidRPr="00535344">
              <w:t>Стадийность проектирования</w:t>
            </w:r>
          </w:p>
        </w:tc>
        <w:tc>
          <w:tcPr>
            <w:tcW w:w="6644" w:type="dxa"/>
            <w:vAlign w:val="center"/>
          </w:tcPr>
          <w:p w:rsidR="007307F7" w:rsidRPr="00535344" w:rsidRDefault="007307F7" w:rsidP="006426BF">
            <w:r>
              <w:t>Проектные услуги</w:t>
            </w:r>
            <w:r w:rsidRPr="00535344">
              <w:t xml:space="preserve"> </w:t>
            </w:r>
            <w:r>
              <w:t>оказываются</w:t>
            </w:r>
            <w:r w:rsidRPr="00535344">
              <w:t xml:space="preserve"> в одну стадию </w:t>
            </w:r>
            <w:r>
              <w:t>оказания услуг</w:t>
            </w: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535344" w:rsidRDefault="007307F7" w:rsidP="006426BF">
            <w:pPr>
              <w:jc w:val="center"/>
            </w:pPr>
            <w:r w:rsidRPr="00535344">
              <w:t xml:space="preserve">Срок начала и </w:t>
            </w:r>
            <w:proofErr w:type="gramStart"/>
            <w:r w:rsidRPr="00535344">
              <w:t xml:space="preserve">завершения  </w:t>
            </w:r>
            <w:r>
              <w:t>услуг</w:t>
            </w:r>
            <w:proofErr w:type="gramEnd"/>
          </w:p>
        </w:tc>
        <w:tc>
          <w:tcPr>
            <w:tcW w:w="6644" w:type="dxa"/>
            <w:vAlign w:val="center"/>
          </w:tcPr>
          <w:p w:rsidR="007307F7" w:rsidRPr="00535344" w:rsidRDefault="007307F7" w:rsidP="006426BF">
            <w:pPr>
              <w:rPr>
                <w:lang w:eastAsia="ru-RU"/>
              </w:rPr>
            </w:pPr>
            <w:r w:rsidRPr="00535344">
              <w:rPr>
                <w:lang w:eastAsia="ru-RU"/>
              </w:rPr>
              <w:t xml:space="preserve">Дата начала </w:t>
            </w:r>
            <w:r>
              <w:rPr>
                <w:lang w:eastAsia="ru-RU"/>
              </w:rPr>
              <w:t>оказания услуг</w:t>
            </w:r>
            <w:r w:rsidRPr="00535344">
              <w:rPr>
                <w:lang w:eastAsia="ru-RU"/>
              </w:rPr>
              <w:t>: дата подписания Контракта.</w:t>
            </w:r>
          </w:p>
          <w:p w:rsidR="007307F7" w:rsidRPr="00535344" w:rsidRDefault="007307F7" w:rsidP="006426BF">
            <w:r w:rsidRPr="00535344">
              <w:rPr>
                <w:lang w:eastAsia="ru-RU"/>
              </w:rPr>
              <w:t xml:space="preserve">Дата окончания </w:t>
            </w:r>
            <w:r>
              <w:rPr>
                <w:lang w:eastAsia="ru-RU"/>
              </w:rPr>
              <w:t>оказания услуг</w:t>
            </w:r>
            <w:r w:rsidRPr="00535344">
              <w:rPr>
                <w:lang w:eastAsia="ru-RU"/>
              </w:rPr>
              <w:t xml:space="preserve">: не позднее </w:t>
            </w:r>
            <w:r>
              <w:rPr>
                <w:lang w:eastAsia="ru-RU"/>
              </w:rPr>
              <w:t>2</w:t>
            </w:r>
            <w:r w:rsidRPr="00535344">
              <w:rPr>
                <w:lang w:eastAsia="ru-RU"/>
              </w:rPr>
              <w:t>0</w:t>
            </w:r>
            <w:r w:rsidRPr="00535344">
              <w:rPr>
                <w:color w:val="FF0000"/>
                <w:lang w:eastAsia="ru-RU"/>
              </w:rPr>
              <w:t xml:space="preserve"> </w:t>
            </w:r>
            <w:r w:rsidRPr="00535344">
              <w:rPr>
                <w:lang w:eastAsia="ru-RU"/>
              </w:rPr>
              <w:t>(</w:t>
            </w:r>
            <w:r>
              <w:rPr>
                <w:lang w:eastAsia="ru-RU"/>
              </w:rPr>
              <w:t>двадцати</w:t>
            </w:r>
            <w:r w:rsidRPr="00535344">
              <w:rPr>
                <w:lang w:eastAsia="ru-RU"/>
              </w:rPr>
              <w:t>) рабочих дней с даты подписания Контракта.</w:t>
            </w: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535344" w:rsidRDefault="007307F7" w:rsidP="006426BF">
            <w:pPr>
              <w:jc w:val="center"/>
            </w:pPr>
            <w:r w:rsidRPr="00535344">
              <w:t xml:space="preserve">Цели </w:t>
            </w:r>
            <w:r>
              <w:t xml:space="preserve">оказания услуг </w:t>
            </w:r>
          </w:p>
        </w:tc>
        <w:tc>
          <w:tcPr>
            <w:tcW w:w="6644" w:type="dxa"/>
            <w:vAlign w:val="center"/>
          </w:tcPr>
          <w:p w:rsidR="007307F7" w:rsidRPr="00FE2F16" w:rsidRDefault="007307F7" w:rsidP="006426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рабочей документации на техническое перевооружение газовой котельной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FE2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существующей </w:t>
            </w:r>
            <w:r w:rsidRPr="00FE2F16">
              <w:rPr>
                <w:rFonts w:ascii="Times New Roman" w:hAnsi="Times New Roman" w:cs="Times New Roman"/>
                <w:sz w:val="24"/>
                <w:szCs w:val="24"/>
              </w:rPr>
              <w:t>кирпичной дымовой трубы на металлическую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535344" w:rsidRDefault="007307F7" w:rsidP="006426BF">
            <w:pPr>
              <w:jc w:val="center"/>
              <w:rPr>
                <w:lang w:eastAsia="ru-RU"/>
              </w:rPr>
            </w:pPr>
            <w:r w:rsidRPr="00535344">
              <w:rPr>
                <w:lang w:eastAsia="ru-RU"/>
              </w:rPr>
              <w:t>Технические требования</w:t>
            </w:r>
          </w:p>
        </w:tc>
        <w:tc>
          <w:tcPr>
            <w:tcW w:w="6644" w:type="dxa"/>
          </w:tcPr>
          <w:p w:rsidR="007307F7" w:rsidRPr="00535344" w:rsidRDefault="007307F7" w:rsidP="006426BF">
            <w:pPr>
              <w:jc w:val="both"/>
            </w:pPr>
            <w:r w:rsidRPr="00535344">
              <w:t xml:space="preserve">1. </w:t>
            </w:r>
            <w:r>
              <w:t>оказать услуги</w:t>
            </w:r>
            <w:r w:rsidRPr="00C878F0">
              <w:t xml:space="preserve"> по разработке проектно-сметной документации на техническое перевооружение </w:t>
            </w:r>
            <w:r>
              <w:t xml:space="preserve">газовой </w:t>
            </w:r>
            <w:r w:rsidRPr="00C878F0">
              <w:t xml:space="preserve">котельной </w:t>
            </w:r>
            <w:r>
              <w:t>(замена</w:t>
            </w:r>
            <w:r w:rsidRPr="00C878F0">
              <w:t xml:space="preserve"> </w:t>
            </w:r>
            <w:r>
              <w:t xml:space="preserve">существующей </w:t>
            </w:r>
            <w:r w:rsidRPr="00C878F0">
              <w:t>кирпичной дымовой трубы на металлическую</w:t>
            </w:r>
            <w:r>
              <w:t>)</w:t>
            </w:r>
            <w:r w:rsidRPr="00535344">
              <w:t>.</w:t>
            </w:r>
          </w:p>
          <w:p w:rsidR="007307F7" w:rsidRPr="00535344" w:rsidRDefault="007307F7" w:rsidP="006426BF">
            <w:pPr>
              <w:jc w:val="both"/>
            </w:pPr>
            <w:r w:rsidRPr="00535344">
              <w:t xml:space="preserve">2. Согласовать проектные решения с владельцем котельной, кустовой инспекций технического надзора УФСИН России, </w:t>
            </w:r>
            <w:r>
              <w:t xml:space="preserve">по г. Санкт-Петербургу и Ленинградской области </w:t>
            </w:r>
            <w:r w:rsidRPr="00535344">
              <w:t xml:space="preserve">органами </w:t>
            </w:r>
            <w:proofErr w:type="spellStart"/>
            <w:r w:rsidRPr="00535344">
              <w:t>Ростехнадзора</w:t>
            </w:r>
            <w:proofErr w:type="spellEnd"/>
            <w:r w:rsidRPr="00535344">
              <w:t>.</w:t>
            </w:r>
          </w:p>
          <w:p w:rsidR="007307F7" w:rsidRPr="00535344" w:rsidRDefault="007307F7" w:rsidP="006426BF">
            <w:pPr>
              <w:jc w:val="both"/>
            </w:pPr>
            <w:r w:rsidRPr="00535344">
              <w:t xml:space="preserve">3. После проведения экспертизы промышленной безопасности устранить выявленные замечания, обеспечить прохождение регистрации экспертизы в органах </w:t>
            </w:r>
            <w:proofErr w:type="spellStart"/>
            <w:r w:rsidRPr="00535344">
              <w:t>Ростехнадзора</w:t>
            </w:r>
            <w:proofErr w:type="spellEnd"/>
            <w:r w:rsidRPr="00535344">
              <w:t>.</w:t>
            </w:r>
          </w:p>
          <w:p w:rsidR="007307F7" w:rsidRPr="00535344" w:rsidRDefault="007307F7" w:rsidP="006426BF">
            <w:pPr>
              <w:jc w:val="both"/>
            </w:pPr>
            <w:r w:rsidRPr="00535344">
              <w:t>4. Получить положительное заключение экспертизы промышленной безопасности на проект технического перевооружения.</w:t>
            </w: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535344" w:rsidRDefault="007307F7" w:rsidP="006426BF">
            <w:pPr>
              <w:jc w:val="center"/>
              <w:rPr>
                <w:lang w:eastAsia="ru-RU"/>
              </w:rPr>
            </w:pPr>
            <w:r w:rsidRPr="00535344">
              <w:rPr>
                <w:lang w:eastAsia="ru-RU"/>
              </w:rPr>
              <w:t xml:space="preserve">Требования к </w:t>
            </w:r>
            <w:r>
              <w:rPr>
                <w:lang w:eastAsia="ru-RU"/>
              </w:rPr>
              <w:t>Исполнителю</w:t>
            </w:r>
          </w:p>
        </w:tc>
        <w:tc>
          <w:tcPr>
            <w:tcW w:w="6644" w:type="dxa"/>
          </w:tcPr>
          <w:p w:rsidR="007307F7" w:rsidRPr="00C878F0" w:rsidRDefault="007307F7" w:rsidP="007307F7">
            <w:pPr>
              <w:pStyle w:val="ConsPlusNormal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C878F0">
              <w:rPr>
                <w:rFonts w:ascii="Times New Roman" w:hAnsi="Times New Roman"/>
              </w:rPr>
              <w:t>должен быть членом СРО в области инженерных изысканий (в области архитектурно-строительного проектирования). Членство в СРО не требуется унитарным предприятиям, государственным и муниципальным учреждениям, юр</w:t>
            </w:r>
            <w:r>
              <w:rPr>
                <w:rFonts w:ascii="Times New Roman" w:hAnsi="Times New Roman"/>
              </w:rPr>
              <w:t xml:space="preserve">идическим </w:t>
            </w:r>
            <w:r w:rsidRPr="00C878F0">
              <w:rPr>
                <w:rFonts w:ascii="Times New Roman" w:hAnsi="Times New Roman"/>
              </w:rPr>
              <w:t>лиц</w:t>
            </w:r>
            <w:r>
              <w:rPr>
                <w:rFonts w:ascii="Times New Roman" w:hAnsi="Times New Roman"/>
              </w:rPr>
              <w:t>ам</w:t>
            </w:r>
            <w:r w:rsidRPr="00C878F0">
              <w:rPr>
                <w:rFonts w:ascii="Times New Roman" w:hAnsi="Times New Roman"/>
              </w:rPr>
              <w:t xml:space="preserve"> с гос</w:t>
            </w:r>
            <w:r>
              <w:rPr>
                <w:rFonts w:ascii="Times New Roman" w:hAnsi="Times New Roman"/>
              </w:rPr>
              <w:t xml:space="preserve">ударственным </w:t>
            </w:r>
            <w:r w:rsidRPr="00C878F0">
              <w:rPr>
                <w:rFonts w:ascii="Times New Roman" w:hAnsi="Times New Roman"/>
              </w:rPr>
              <w:t>участием в случаях, которые перечислены в ч. 2.1 ст. 47 и ч. 4.1 ст. 48 Гр</w:t>
            </w:r>
            <w:r>
              <w:rPr>
                <w:rFonts w:ascii="Times New Roman" w:hAnsi="Times New Roman"/>
              </w:rPr>
              <w:t>адостроительного кодекса</w:t>
            </w:r>
            <w:r w:rsidRPr="00C878F0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 xml:space="preserve">оссийской </w:t>
            </w:r>
            <w:r w:rsidRPr="00C878F0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C878F0">
              <w:rPr>
                <w:rFonts w:ascii="Times New Roman" w:hAnsi="Times New Roman"/>
              </w:rPr>
              <w:t>;</w:t>
            </w:r>
          </w:p>
          <w:p w:rsidR="007307F7" w:rsidRPr="00C878F0" w:rsidRDefault="007307F7" w:rsidP="007307F7">
            <w:pPr>
              <w:pStyle w:val="ConsPlusNormal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C878F0">
              <w:rPr>
                <w:rFonts w:ascii="Times New Roman" w:hAnsi="Times New Roman"/>
              </w:rPr>
              <w:t>- СРО, в которой состоит участник, должна иметь компенсационный фонд обеспечения договорных обязательств;</w:t>
            </w:r>
          </w:p>
          <w:p w:rsidR="007307F7" w:rsidRPr="00C878F0" w:rsidRDefault="007307F7" w:rsidP="007307F7">
            <w:pPr>
              <w:pStyle w:val="ConsPlusNormal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C878F0">
              <w:rPr>
                <w:rFonts w:ascii="Times New Roman" w:hAnsi="Times New Roman"/>
              </w:rPr>
              <w:lastRenderedPageBreak/>
              <w:t>- совокупный размер обязательств участника закупки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обязательств;</w:t>
            </w:r>
          </w:p>
          <w:p w:rsidR="007307F7" w:rsidRPr="00C878F0" w:rsidRDefault="007307F7" w:rsidP="007307F7">
            <w:pPr>
              <w:pStyle w:val="ConsPlusNormal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 w:rsidRPr="00C878F0">
              <w:rPr>
                <w:rFonts w:ascii="Times New Roman" w:hAnsi="Times New Roman"/>
              </w:rPr>
              <w:t xml:space="preserve">должен представить действующую выписку из реестра членов СРО по форме, которая утверждена Приказом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от 16.02.2017 N 58</w:t>
            </w:r>
            <w:r w:rsidRPr="00C878F0">
              <w:rPr>
                <w:rFonts w:ascii="Times New Roman" w:hAnsi="Times New Roman"/>
              </w:rPr>
              <w:t>.</w:t>
            </w:r>
          </w:p>
          <w:p w:rsidR="007307F7" w:rsidRPr="00535344" w:rsidRDefault="007307F7" w:rsidP="006426BF">
            <w:pPr>
              <w:shd w:val="clear" w:color="auto" w:fill="FFFFFF"/>
              <w:tabs>
                <w:tab w:val="left" w:pos="1123"/>
              </w:tabs>
              <w:autoSpaceDE w:val="0"/>
              <w:autoSpaceDN w:val="0"/>
              <w:ind w:left="176"/>
              <w:rPr>
                <w:bCs/>
                <w:lang w:eastAsia="ru-RU"/>
              </w:rPr>
            </w:pP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C878F0" w:rsidRDefault="007307F7" w:rsidP="006426BF">
            <w:pPr>
              <w:pStyle w:val="a8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C878F0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Прочие условия</w:t>
            </w:r>
          </w:p>
        </w:tc>
        <w:tc>
          <w:tcPr>
            <w:tcW w:w="6644" w:type="dxa"/>
          </w:tcPr>
          <w:p w:rsidR="007307F7" w:rsidRPr="002657C9" w:rsidRDefault="007307F7" w:rsidP="006426BF">
            <w:pPr>
              <w:pStyle w:val="a5"/>
              <w:spacing w:after="0"/>
              <w:ind w:firstLine="193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 xml:space="preserve">1. До начала </w:t>
            </w:r>
            <w:r>
              <w:rPr>
                <w:rFonts w:ascii="Times New Roman" w:hAnsi="Times New Roman" w:cs="Times New Roman"/>
              </w:rPr>
              <w:t>оказания услуг</w:t>
            </w:r>
            <w:r w:rsidRPr="00265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</w:t>
            </w:r>
            <w:r w:rsidRPr="002657C9">
              <w:rPr>
                <w:rFonts w:ascii="Times New Roman" w:hAnsi="Times New Roman" w:cs="Times New Roman"/>
              </w:rPr>
              <w:t xml:space="preserve"> обязан провести обследование объекта на местности, ознакомиться </w:t>
            </w:r>
            <w:r>
              <w:rPr>
                <w:rFonts w:ascii="Times New Roman" w:hAnsi="Times New Roman" w:cs="Times New Roman"/>
              </w:rPr>
              <w:br/>
            </w:r>
            <w:r w:rsidRPr="002657C9">
              <w:rPr>
                <w:rFonts w:ascii="Times New Roman" w:hAnsi="Times New Roman" w:cs="Times New Roman"/>
              </w:rPr>
              <w:t xml:space="preserve">с условиями </w:t>
            </w:r>
            <w:r>
              <w:rPr>
                <w:rFonts w:ascii="Times New Roman" w:hAnsi="Times New Roman" w:cs="Times New Roman"/>
              </w:rPr>
              <w:t>оказания услуг</w:t>
            </w:r>
            <w:r w:rsidRPr="002657C9">
              <w:rPr>
                <w:rFonts w:ascii="Times New Roman" w:hAnsi="Times New Roman" w:cs="Times New Roman"/>
              </w:rPr>
              <w:t>.</w:t>
            </w:r>
          </w:p>
          <w:p w:rsidR="007307F7" w:rsidRPr="002657C9" w:rsidRDefault="007307F7" w:rsidP="006426BF">
            <w:pPr>
              <w:pStyle w:val="a5"/>
              <w:spacing w:after="0"/>
              <w:ind w:firstLine="193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 xml:space="preserve">2. Требования по объему гарантий качества </w:t>
            </w:r>
            <w:r>
              <w:rPr>
                <w:rFonts w:ascii="Times New Roman" w:hAnsi="Times New Roman" w:cs="Times New Roman"/>
              </w:rPr>
              <w:t>услуг</w:t>
            </w:r>
            <w:r w:rsidRPr="002657C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br/>
            </w:r>
            <w:r w:rsidRPr="002657C9">
              <w:rPr>
                <w:rFonts w:ascii="Times New Roman" w:hAnsi="Times New Roman" w:cs="Times New Roman"/>
              </w:rPr>
              <w:t>в соответствии со ст.761 гл. 37 Г</w:t>
            </w:r>
            <w:r>
              <w:rPr>
                <w:rFonts w:ascii="Times New Roman" w:hAnsi="Times New Roman" w:cs="Times New Roman"/>
              </w:rPr>
              <w:t xml:space="preserve">ражданского кодекса </w:t>
            </w:r>
            <w:r w:rsidRPr="002657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2657C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едерации.</w:t>
            </w: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535344" w:rsidRDefault="007307F7" w:rsidP="006426BF">
            <w:pPr>
              <w:jc w:val="center"/>
            </w:pPr>
            <w:r w:rsidRPr="00535344">
              <w:t>Исходные данные</w:t>
            </w:r>
          </w:p>
        </w:tc>
        <w:tc>
          <w:tcPr>
            <w:tcW w:w="6644" w:type="dxa"/>
            <w:vAlign w:val="center"/>
          </w:tcPr>
          <w:p w:rsidR="007307F7" w:rsidRPr="00535344" w:rsidRDefault="007307F7" w:rsidP="006426BF">
            <w:r w:rsidRPr="00535344">
              <w:t>Промышленная кирпичная дымовая труба – 30м</w:t>
            </w:r>
          </w:p>
          <w:p w:rsidR="007307F7" w:rsidRPr="00535344" w:rsidRDefault="007307F7" w:rsidP="006426BF">
            <w:r w:rsidRPr="00535344">
              <w:rPr>
                <w:lang w:val="en-US"/>
              </w:rPr>
              <w:t>Do</w:t>
            </w:r>
            <w:r w:rsidRPr="00535344">
              <w:t xml:space="preserve"> (диаметр устья) 1,2 м</w:t>
            </w:r>
          </w:p>
          <w:p w:rsidR="007307F7" w:rsidRPr="00535344" w:rsidRDefault="007307F7" w:rsidP="006426BF">
            <w:r w:rsidRPr="00535344">
              <w:t>Для котлов ДКВР-4-13 – 2 шт.</w:t>
            </w:r>
          </w:p>
          <w:p w:rsidR="007307F7" w:rsidRPr="00535344" w:rsidRDefault="007307F7" w:rsidP="006426BF">
            <w:r w:rsidRPr="00535344">
              <w:t>Плита фундамента</w:t>
            </w:r>
            <w:r>
              <w:t xml:space="preserve"> </w:t>
            </w:r>
            <w:r w:rsidRPr="00535344">
              <w:t>(ростверка): диаметр 6.6м</w:t>
            </w:r>
            <w:proofErr w:type="gramStart"/>
            <w:r w:rsidRPr="00535344">
              <w:t>,  толщина</w:t>
            </w:r>
            <w:proofErr w:type="gramEnd"/>
            <w:r w:rsidRPr="00535344">
              <w:t xml:space="preserve"> 0,9м</w:t>
            </w:r>
          </w:p>
          <w:p w:rsidR="007307F7" w:rsidRPr="00535344" w:rsidRDefault="007307F7" w:rsidP="006426BF">
            <w:r w:rsidRPr="00535344">
              <w:t>С</w:t>
            </w:r>
            <w:r>
              <w:t xml:space="preserve">твол: цоколь 6.0м, </w:t>
            </w:r>
            <w:proofErr w:type="gramStart"/>
            <w:r>
              <w:t>ствол  24.0м</w:t>
            </w:r>
            <w:proofErr w:type="gramEnd"/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535344" w:rsidRDefault="007307F7" w:rsidP="006426BF">
            <w:pPr>
              <w:jc w:val="center"/>
            </w:pPr>
            <w:r w:rsidRPr="00535344">
              <w:t>Применяемые нормы проектирования</w:t>
            </w:r>
          </w:p>
        </w:tc>
        <w:tc>
          <w:tcPr>
            <w:tcW w:w="6644" w:type="dxa"/>
            <w:vAlign w:val="center"/>
          </w:tcPr>
          <w:p w:rsidR="007307F7" w:rsidRPr="00535344" w:rsidRDefault="007307F7" w:rsidP="006426BF">
            <w:r w:rsidRPr="00535344">
              <w:t>Проектную документацию выполнить в соответствии:</w:t>
            </w:r>
          </w:p>
          <w:p w:rsidR="007307F7" w:rsidRPr="00C878F0" w:rsidRDefault="007307F7" w:rsidP="006426BF">
            <w:r>
              <w:rPr>
                <w:bCs/>
              </w:rPr>
              <w:t xml:space="preserve">С </w:t>
            </w:r>
            <w:proofErr w:type="gramStart"/>
            <w:r>
              <w:rPr>
                <w:bCs/>
              </w:rPr>
              <w:t xml:space="preserve">требованиями </w:t>
            </w:r>
            <w:r w:rsidRPr="00C878F0">
              <w:rPr>
                <w:bCs/>
              </w:rPr>
              <w:t xml:space="preserve"> Федерального</w:t>
            </w:r>
            <w:proofErr w:type="gramEnd"/>
            <w:r w:rsidRPr="00C878F0">
              <w:rPr>
                <w:bCs/>
              </w:rPr>
              <w:t xml:space="preserve"> закона от 21.07.1997 N 116-ФЗ </w:t>
            </w:r>
            <w:r w:rsidRPr="00C878F0">
              <w:t>«</w:t>
            </w:r>
            <w:r w:rsidRPr="00C878F0">
              <w:rPr>
                <w:bCs/>
              </w:rPr>
              <w:t>О промышленной безопасности опасных производственных объектов</w:t>
            </w:r>
            <w:r w:rsidRPr="00C878F0">
              <w:t>».</w:t>
            </w:r>
          </w:p>
          <w:p w:rsidR="007307F7" w:rsidRPr="00535344" w:rsidRDefault="007307F7" w:rsidP="006426BF">
            <w:r>
              <w:t>Федерального</w:t>
            </w:r>
            <w:r w:rsidRPr="00535344">
              <w:t xml:space="preserve"> </w:t>
            </w:r>
            <w:proofErr w:type="gramStart"/>
            <w:r w:rsidRPr="00535344">
              <w:t>закон</w:t>
            </w:r>
            <w:r>
              <w:t xml:space="preserve">а </w:t>
            </w:r>
            <w:r w:rsidRPr="00535344">
              <w:t xml:space="preserve"> №</w:t>
            </w:r>
            <w:proofErr w:type="gramEnd"/>
            <w:r w:rsidRPr="00535344">
              <w:t xml:space="preserve"> 184-ФЗ от 27.12.02 г.</w:t>
            </w:r>
            <w:r>
              <w:br/>
            </w:r>
            <w:r w:rsidRPr="00535344">
              <w:t>«О техническом регулировании»</w:t>
            </w:r>
          </w:p>
          <w:p w:rsidR="007307F7" w:rsidRPr="00535344" w:rsidRDefault="007307F7" w:rsidP="007307F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</w:pPr>
            <w:r w:rsidRPr="00535344">
              <w:t>Федеральный закон № 384-ФЗ от 30.12.09 г. «Технический регламент о безопасности зданий и сооружений»</w:t>
            </w: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1674C0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1674C0" w:rsidRDefault="007307F7" w:rsidP="006426BF">
            <w:pPr>
              <w:jc w:val="center"/>
            </w:pPr>
            <w:r w:rsidRPr="001674C0">
              <w:t>Требования к разработке сметной документации</w:t>
            </w:r>
          </w:p>
        </w:tc>
        <w:tc>
          <w:tcPr>
            <w:tcW w:w="6644" w:type="dxa"/>
            <w:vAlign w:val="center"/>
          </w:tcPr>
          <w:p w:rsidR="007307F7" w:rsidRPr="001674C0" w:rsidRDefault="007307F7" w:rsidP="006426BF">
            <w:pPr>
              <w:jc w:val="both"/>
            </w:pPr>
            <w:r w:rsidRPr="001674C0">
              <w:t>Разработать сметную документацию по проекту.</w:t>
            </w:r>
            <w:r>
              <w:br/>
            </w:r>
            <w:r w:rsidRPr="001674C0">
              <w:t xml:space="preserve">Сметы на строительство выполнить в расценках ТСНБ ТЕР-2001 СПб </w:t>
            </w:r>
            <w:proofErr w:type="spellStart"/>
            <w:r w:rsidRPr="001674C0">
              <w:t>Госэталон</w:t>
            </w:r>
            <w:proofErr w:type="spellEnd"/>
            <w:r w:rsidRPr="001674C0">
              <w:t xml:space="preserve"> 2012 в ред</w:t>
            </w:r>
            <w:r>
              <w:t xml:space="preserve">акции </w:t>
            </w:r>
            <w:r w:rsidRPr="001674C0">
              <w:t>2014 года.</w:t>
            </w: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535344" w:rsidRDefault="007307F7" w:rsidP="006426BF">
            <w:pPr>
              <w:jc w:val="center"/>
            </w:pPr>
            <w:r w:rsidRPr="00535344">
              <w:t>Объем работ при реконструкции</w:t>
            </w:r>
          </w:p>
        </w:tc>
        <w:tc>
          <w:tcPr>
            <w:tcW w:w="6644" w:type="dxa"/>
            <w:vAlign w:val="center"/>
          </w:tcPr>
          <w:p w:rsidR="007307F7" w:rsidRPr="00C878F0" w:rsidRDefault="007307F7" w:rsidP="006426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600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Устройство подвесных лесов в стволе трубы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Разборка ствола КДТ вручную отбойными молотками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Разборка металлоконструкций КДТ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 xml:space="preserve">Механизированная разборка цоколя до </w:t>
            </w:r>
            <w:proofErr w:type="gramStart"/>
            <w:r w:rsidRPr="00C878F0">
              <w:rPr>
                <w:rFonts w:ascii="Times New Roman" w:hAnsi="Times New Roman"/>
                <w:sz w:val="24"/>
                <w:szCs w:val="24"/>
              </w:rPr>
              <w:t>отметки :</w:t>
            </w:r>
            <w:proofErr w:type="gramEnd"/>
          </w:p>
          <w:p w:rsidR="007307F7" w:rsidRPr="002657C9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7C9">
              <w:rPr>
                <w:rFonts w:ascii="Times New Roman" w:hAnsi="Times New Roman"/>
                <w:sz w:val="24"/>
                <w:szCs w:val="24"/>
              </w:rPr>
              <w:t>Планировка площадки Монтаж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Устройство анкерной корзины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Заливка фундамента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Изготовление ствола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 xml:space="preserve">Сварка </w:t>
            </w:r>
            <w:proofErr w:type="spellStart"/>
            <w:r w:rsidRPr="00C878F0">
              <w:rPr>
                <w:rFonts w:ascii="Times New Roman" w:hAnsi="Times New Roman"/>
                <w:sz w:val="24"/>
                <w:szCs w:val="24"/>
              </w:rPr>
              <w:t>царг</w:t>
            </w:r>
            <w:proofErr w:type="spellEnd"/>
            <w:r w:rsidRPr="00C878F0">
              <w:rPr>
                <w:rFonts w:ascii="Times New Roman" w:hAnsi="Times New Roman"/>
                <w:sz w:val="24"/>
                <w:szCs w:val="24"/>
              </w:rPr>
              <w:t xml:space="preserve"> между собой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Монтаж трапа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Антикоррозионная обработка ствола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Изготовление растяжек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Изготовление опорной плиты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 xml:space="preserve">Заливка фундаментов под растяжки 3 </w:t>
            </w:r>
            <w:proofErr w:type="spellStart"/>
            <w:r w:rsidRPr="00C878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Монтаж ствола трубы краном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 xml:space="preserve">Изготовление газоходов 2 </w:t>
            </w:r>
            <w:proofErr w:type="spellStart"/>
            <w:r w:rsidRPr="00C878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Изготовление опор для газоходов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Подключение газоходов к трубе.</w:t>
            </w:r>
          </w:p>
          <w:p w:rsidR="007307F7" w:rsidRPr="00C878F0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t>Подключение газоходов к дымососам</w:t>
            </w:r>
          </w:p>
          <w:p w:rsidR="007307F7" w:rsidRPr="00F44CB7" w:rsidRDefault="007307F7" w:rsidP="007307F7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878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Теплоизоляция газоходов матами с </w:t>
            </w:r>
            <w:proofErr w:type="spellStart"/>
            <w:r w:rsidRPr="00C878F0">
              <w:rPr>
                <w:rFonts w:ascii="Times New Roman" w:hAnsi="Times New Roman"/>
                <w:sz w:val="24"/>
                <w:szCs w:val="24"/>
              </w:rPr>
              <w:t>окожушиванием</w:t>
            </w:r>
            <w:proofErr w:type="spellEnd"/>
            <w:r w:rsidRPr="00C878F0">
              <w:rPr>
                <w:rFonts w:ascii="Times New Roman" w:hAnsi="Times New Roman"/>
                <w:sz w:val="24"/>
                <w:szCs w:val="24"/>
              </w:rPr>
              <w:t xml:space="preserve"> (по смете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878F0">
                <w:rPr>
                  <w:rFonts w:ascii="Times New Roman" w:hAnsi="Times New Roman"/>
                  <w:sz w:val="24"/>
                  <w:szCs w:val="24"/>
                </w:rPr>
                <w:t>100 мм</w:t>
              </w:r>
            </w:smartTag>
            <w:r w:rsidRPr="00C878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  <w:vAlign w:val="center"/>
          </w:tcPr>
          <w:p w:rsidR="007307F7" w:rsidRPr="00F44CB7" w:rsidRDefault="007307F7" w:rsidP="006426BF">
            <w:pPr>
              <w:jc w:val="center"/>
            </w:pPr>
            <w:r w:rsidRPr="00F44CB7">
              <w:t xml:space="preserve">Требования к сдаче </w:t>
            </w:r>
            <w:r>
              <w:t>проектной документации</w:t>
            </w:r>
          </w:p>
        </w:tc>
        <w:tc>
          <w:tcPr>
            <w:tcW w:w="6644" w:type="dxa"/>
            <w:vAlign w:val="center"/>
          </w:tcPr>
          <w:p w:rsidR="007307F7" w:rsidRPr="00F44CB7" w:rsidRDefault="007307F7" w:rsidP="006426BF">
            <w:pPr>
              <w:jc w:val="both"/>
            </w:pPr>
            <w:r w:rsidRPr="00F44CB7">
              <w:t>1. Про</w:t>
            </w:r>
            <w:r>
              <w:t xml:space="preserve">ектная документация передается Государственному заказчику </w:t>
            </w:r>
            <w:proofErr w:type="spellStart"/>
            <w:r w:rsidRPr="00F44CB7">
              <w:t>аказчику</w:t>
            </w:r>
            <w:proofErr w:type="spellEnd"/>
            <w:r w:rsidRPr="00F44CB7">
              <w:t xml:space="preserve"> в книгах </w:t>
            </w:r>
            <w:r>
              <w:br/>
            </w:r>
            <w:r w:rsidRPr="00F44CB7">
              <w:t xml:space="preserve">в 4-х экземплярах и на 2-х электронных носителях: один </w:t>
            </w:r>
            <w:r>
              <w:br/>
            </w:r>
            <w:r w:rsidRPr="00F44CB7">
              <w:t>в формате PDF, другой в формате, допускающем редактирование (-.</w:t>
            </w:r>
            <w:proofErr w:type="spellStart"/>
            <w:r w:rsidRPr="00F44CB7">
              <w:t>doc</w:t>
            </w:r>
            <w:proofErr w:type="spellEnd"/>
            <w:r w:rsidRPr="00F44CB7">
              <w:t>; -.</w:t>
            </w:r>
            <w:proofErr w:type="spellStart"/>
            <w:r w:rsidRPr="00F44CB7">
              <w:t>xls</w:t>
            </w:r>
            <w:proofErr w:type="spellEnd"/>
            <w:r w:rsidRPr="00F44CB7">
              <w:t>; -.</w:t>
            </w:r>
            <w:proofErr w:type="spellStart"/>
            <w:r w:rsidRPr="00F44CB7">
              <w:t>dwg</w:t>
            </w:r>
            <w:proofErr w:type="spellEnd"/>
            <w:r w:rsidRPr="00F44CB7">
              <w:t>.), в срок, установленным контрактом.</w:t>
            </w:r>
          </w:p>
          <w:p w:rsidR="007307F7" w:rsidRPr="00F44CB7" w:rsidRDefault="007307F7" w:rsidP="006426BF">
            <w:pPr>
              <w:jc w:val="both"/>
            </w:pPr>
            <w:r w:rsidRPr="00F44CB7">
              <w:t xml:space="preserve">2. Сметную документацию передать в формате </w:t>
            </w:r>
            <w:proofErr w:type="spellStart"/>
            <w:r w:rsidRPr="00F44CB7">
              <w:t>gsfx</w:t>
            </w:r>
            <w:proofErr w:type="spellEnd"/>
            <w:r w:rsidRPr="00F44CB7">
              <w:t>.</w:t>
            </w:r>
          </w:p>
          <w:p w:rsidR="007307F7" w:rsidRPr="00F44CB7" w:rsidRDefault="007307F7" w:rsidP="006426BF">
            <w:pPr>
              <w:jc w:val="both"/>
            </w:pPr>
            <w:r w:rsidRPr="00F44CB7">
              <w:t xml:space="preserve">3. Проектная документация в формате </w:t>
            </w:r>
            <w:r w:rsidRPr="00F44CB7">
              <w:rPr>
                <w:lang w:val="en-US"/>
              </w:rPr>
              <w:t>PDF</w:t>
            </w:r>
            <w:r w:rsidRPr="00F44CB7">
              <w:t xml:space="preserve"> должна полностью соответствовать бумажному формату (каждый том отсканирован одним отдельным файлом) и иметь сквозную нумерацию страниц.</w:t>
            </w:r>
          </w:p>
          <w:p w:rsidR="007307F7" w:rsidRPr="00F44CB7" w:rsidRDefault="007307F7" w:rsidP="006426BF">
            <w:pPr>
              <w:jc w:val="both"/>
            </w:pPr>
            <w:r w:rsidRPr="00F44CB7">
              <w:t>4. Проектно-сметную документацию, прошедшую экспертизу промышленной безопасности,</w:t>
            </w:r>
            <w:r>
              <w:t xml:space="preserve"> предоставить З</w:t>
            </w:r>
            <w:r w:rsidRPr="00F44CB7">
              <w:t xml:space="preserve">аказчику </w:t>
            </w:r>
            <w:r>
              <w:br/>
            </w:r>
            <w:r w:rsidRPr="00F44CB7">
              <w:t>с отметкой «Откорректировано по замечаниям организационно-сметной комиссии» на титульных листах.</w:t>
            </w:r>
          </w:p>
          <w:p w:rsidR="007307F7" w:rsidRPr="00560478" w:rsidRDefault="007307F7" w:rsidP="006426BF">
            <w:pPr>
              <w:jc w:val="both"/>
              <w:rPr>
                <w:sz w:val="28"/>
                <w:szCs w:val="28"/>
              </w:rPr>
            </w:pPr>
            <w:r w:rsidRPr="00F44CB7">
              <w:t>5. Для проведения согласований и экспертиз оформляется необходимое количество дополнительных экземпляров</w:t>
            </w:r>
            <w:r w:rsidRPr="00560478">
              <w:rPr>
                <w:sz w:val="28"/>
                <w:szCs w:val="28"/>
              </w:rPr>
              <w:t>.</w:t>
            </w:r>
          </w:p>
          <w:p w:rsidR="007307F7" w:rsidRPr="00C878F0" w:rsidRDefault="007307F7" w:rsidP="006426B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</w:tcPr>
          <w:p w:rsidR="007307F7" w:rsidRPr="00F46674" w:rsidRDefault="007307F7" w:rsidP="006426BF">
            <w:pPr>
              <w:pStyle w:val="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7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Pr="00F46674">
              <w:rPr>
                <w:rFonts w:ascii="Times New Roman" w:hAnsi="Times New Roman"/>
                <w:sz w:val="24"/>
                <w:szCs w:val="24"/>
              </w:rPr>
              <w:br/>
              <w:t xml:space="preserve">к гарантийному сроку </w:t>
            </w:r>
            <w:r w:rsidRPr="00F46674">
              <w:rPr>
                <w:rFonts w:ascii="Times New Roman" w:hAnsi="Times New Roman"/>
                <w:sz w:val="24"/>
                <w:szCs w:val="24"/>
              </w:rPr>
              <w:br/>
              <w:t xml:space="preserve">и (или) объему предоставления гарантий качества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6644" w:type="dxa"/>
          </w:tcPr>
          <w:p w:rsidR="007307F7" w:rsidRPr="00F46674" w:rsidRDefault="007307F7" w:rsidP="006426BF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</w:rPr>
            </w:pPr>
            <w:r w:rsidRPr="00F46674">
              <w:rPr>
                <w:rFonts w:ascii="Times New Roman" w:hAnsi="Times New Roman"/>
              </w:rPr>
              <w:t xml:space="preserve">Срок гарантии качества результатов </w:t>
            </w:r>
            <w:r>
              <w:rPr>
                <w:rFonts w:ascii="Times New Roman" w:hAnsi="Times New Roman"/>
              </w:rPr>
              <w:t>услуг</w:t>
            </w:r>
            <w:r w:rsidRPr="00F46674">
              <w:rPr>
                <w:rFonts w:ascii="Times New Roman" w:hAnsi="Times New Roman"/>
              </w:rPr>
              <w:t xml:space="preserve"> устанавливается 1 (один) год с даты подписания сторонами акта о приемке выполненных работ</w:t>
            </w:r>
          </w:p>
        </w:tc>
      </w:tr>
      <w:tr w:rsidR="007307F7" w:rsidRPr="00535344" w:rsidTr="006426BF">
        <w:trPr>
          <w:jc w:val="center"/>
        </w:trPr>
        <w:tc>
          <w:tcPr>
            <w:tcW w:w="1276" w:type="dxa"/>
            <w:vAlign w:val="center"/>
          </w:tcPr>
          <w:p w:rsidR="007307F7" w:rsidRPr="00535344" w:rsidRDefault="007307F7" w:rsidP="007307F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</w:pPr>
          </w:p>
        </w:tc>
        <w:tc>
          <w:tcPr>
            <w:tcW w:w="2535" w:type="dxa"/>
          </w:tcPr>
          <w:p w:rsidR="007307F7" w:rsidRPr="00F46674" w:rsidRDefault="007307F7" w:rsidP="006426BF">
            <w:pPr>
              <w:pStyle w:val="3"/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74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подтверждающих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F46674">
              <w:rPr>
                <w:rFonts w:ascii="Times New Roman" w:hAnsi="Times New Roman"/>
                <w:sz w:val="24"/>
                <w:szCs w:val="24"/>
              </w:rPr>
              <w:t xml:space="preserve"> требованиям, установленным </w:t>
            </w:r>
            <w:r w:rsidRPr="00F46674">
              <w:rPr>
                <w:rFonts w:ascii="Times New Roman" w:hAnsi="Times New Roman"/>
                <w:sz w:val="24"/>
                <w:szCs w:val="24"/>
              </w:rPr>
              <w:br/>
              <w:t xml:space="preserve">в соответствии </w:t>
            </w:r>
            <w:r w:rsidRPr="00F46674">
              <w:rPr>
                <w:rFonts w:ascii="Times New Roman" w:hAnsi="Times New Roman"/>
                <w:sz w:val="24"/>
                <w:szCs w:val="24"/>
              </w:rPr>
              <w:br/>
              <w:t xml:space="preserve">с законодательством Российской Федерации </w:t>
            </w:r>
          </w:p>
        </w:tc>
        <w:tc>
          <w:tcPr>
            <w:tcW w:w="6644" w:type="dxa"/>
          </w:tcPr>
          <w:p w:rsidR="007307F7" w:rsidRPr="00F46674" w:rsidRDefault="007307F7" w:rsidP="006426B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Поставляемые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оказания услуг</w:t>
            </w:r>
            <w:r w:rsidRPr="00F466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материалы, конструкции и оборудование должны иметь соответствующие сертификаты, технические паспорта, результаты испытаний, удостоверяющие их качество, пройти входной лабораторный контроль. </w:t>
            </w:r>
          </w:p>
          <w:p w:rsidR="007307F7" w:rsidRPr="00F46674" w:rsidRDefault="007307F7" w:rsidP="006426BF">
            <w:pPr>
              <w:jc w:val="both"/>
            </w:pPr>
            <w:r w:rsidRPr="00F46674">
              <w:t xml:space="preserve">Ведение с момента начала </w:t>
            </w:r>
            <w:r>
              <w:t>оказания услуг</w:t>
            </w:r>
            <w:r w:rsidRPr="00F46674">
              <w:t xml:space="preserve"> на Объекте и до их завершения, оформленный и заверенный в установленном порядке общий журнал производства работ утвержденной приказом </w:t>
            </w:r>
            <w:proofErr w:type="spellStart"/>
            <w:r w:rsidRPr="00F46674">
              <w:t>Ростехнадзора</w:t>
            </w:r>
            <w:proofErr w:type="spellEnd"/>
            <w:r w:rsidRPr="00F46674">
              <w:t xml:space="preserve"> от 12.01.2007 № 7, а также, </w:t>
            </w:r>
            <w:r>
              <w:t>п</w:t>
            </w:r>
            <w:r w:rsidRPr="00F46674">
              <w:t>ри необходимости, специальные журналы работ, журналы операционного контроля качества.</w:t>
            </w:r>
          </w:p>
          <w:p w:rsidR="007307F7" w:rsidRPr="00F46674" w:rsidRDefault="007307F7" w:rsidP="006426BF">
            <w:pPr>
              <w:jc w:val="both"/>
            </w:pPr>
            <w:r w:rsidRPr="00F46674">
              <w:t xml:space="preserve">- Основные сведения о приборах (тип или марка, заводской номер, дата поверки) </w:t>
            </w:r>
          </w:p>
          <w:p w:rsidR="007307F7" w:rsidRPr="00F46674" w:rsidRDefault="007307F7" w:rsidP="006426B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74">
              <w:rPr>
                <w:rFonts w:ascii="Times New Roman" w:hAnsi="Times New Roman"/>
                <w:sz w:val="24"/>
                <w:szCs w:val="24"/>
              </w:rPr>
              <w:t xml:space="preserve">Копии сертификатов, лицензий, технических паспортов и других документов, удостоверяющих качество используемых материалов, заверенные печатью </w:t>
            </w:r>
            <w:proofErr w:type="gramStart"/>
            <w:r w:rsidRPr="00F46674">
              <w:rPr>
                <w:rFonts w:ascii="Times New Roman" w:hAnsi="Times New Roman"/>
                <w:sz w:val="24"/>
                <w:szCs w:val="24"/>
              </w:rPr>
              <w:t>и  подписью</w:t>
            </w:r>
            <w:proofErr w:type="gramEnd"/>
            <w:r w:rsidRPr="00F46674">
              <w:rPr>
                <w:rFonts w:ascii="Times New Roman" w:hAnsi="Times New Roman"/>
                <w:sz w:val="24"/>
                <w:szCs w:val="24"/>
              </w:rPr>
              <w:t xml:space="preserve">  Поставщика передаются Заказчику.</w:t>
            </w:r>
          </w:p>
          <w:p w:rsidR="007307F7" w:rsidRPr="00F46674" w:rsidRDefault="007307F7" w:rsidP="006426B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46674">
              <w:rPr>
                <w:sz w:val="24"/>
                <w:szCs w:val="24"/>
              </w:rPr>
              <w:t>-«</w:t>
            </w:r>
            <w:proofErr w:type="gramEnd"/>
            <w:r w:rsidRPr="00F46674">
              <w:rPr>
                <w:sz w:val="24"/>
                <w:szCs w:val="24"/>
              </w:rPr>
              <w:t xml:space="preserve">Методические указания по обследованию дымовых и вентиляционных промышленных труб» РД 03-610-03, утвержденные постановлением Госгортехнадзора России от 18 июня 2003 года №95 </w:t>
            </w:r>
          </w:p>
          <w:p w:rsidR="007307F7" w:rsidRPr="00F46674" w:rsidRDefault="007307F7" w:rsidP="006426BF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46674">
              <w:rPr>
                <w:sz w:val="24"/>
                <w:szCs w:val="24"/>
              </w:rPr>
              <w:t>-«</w:t>
            </w:r>
            <w:proofErr w:type="gramEnd"/>
            <w:r w:rsidRPr="00F46674">
              <w:rPr>
                <w:sz w:val="24"/>
                <w:szCs w:val="24"/>
              </w:rPr>
              <w:t>Правила безопасности при эксплуатации дымовых и вентиляционных промышленных труб» ПБ 03-445-02, утвержденные постановлением Госгортехнадзора Ро</w:t>
            </w:r>
            <w:r>
              <w:rPr>
                <w:sz w:val="24"/>
                <w:szCs w:val="24"/>
              </w:rPr>
              <w:t xml:space="preserve">ссии </w:t>
            </w:r>
            <w:r>
              <w:rPr>
                <w:sz w:val="24"/>
                <w:szCs w:val="24"/>
              </w:rPr>
              <w:br/>
              <w:t>от 03 декабря 2001 года №58</w:t>
            </w:r>
          </w:p>
        </w:tc>
      </w:tr>
    </w:tbl>
    <w:p w:rsidR="00B22E4A" w:rsidRDefault="00B22E4A">
      <w:bookmarkStart w:id="0" w:name="_GoBack"/>
      <w:bookmarkEnd w:id="0"/>
    </w:p>
    <w:sectPr w:rsidR="00B2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0D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7D0821"/>
    <w:multiLevelType w:val="hybridMultilevel"/>
    <w:tmpl w:val="084208B4"/>
    <w:lvl w:ilvl="0" w:tplc="26F04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B634F"/>
    <w:multiLevelType w:val="hybridMultilevel"/>
    <w:tmpl w:val="07CC5A56"/>
    <w:lvl w:ilvl="0" w:tplc="248A3B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CD1AC4"/>
    <w:multiLevelType w:val="hybridMultilevel"/>
    <w:tmpl w:val="15F267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91B74F8"/>
    <w:multiLevelType w:val="hybridMultilevel"/>
    <w:tmpl w:val="0F245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F7"/>
    <w:rsid w:val="007307F7"/>
    <w:rsid w:val="00B2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98CDB-3A42-4723-B9E7-EFE4366D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07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7307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7307F7"/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a5">
    <w:name w:val="Body Text"/>
    <w:aliases w:val="Знак"/>
    <w:link w:val="a6"/>
    <w:uiPriority w:val="99"/>
    <w:rsid w:val="007307F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Знак"/>
    <w:aliases w:val="Знак Знак"/>
    <w:basedOn w:val="a0"/>
    <w:link w:val="a5"/>
    <w:uiPriority w:val="99"/>
    <w:rsid w:val="007307F7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7307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 Unicode MS" w:eastAsia="Arial Unicode MS" w:hAnsi="Arial Unicode MS" w:cs="Times New Roman"/>
      <w:color w:val="000000"/>
      <w:sz w:val="24"/>
      <w:szCs w:val="24"/>
      <w:u w:color="000000"/>
      <w:bdr w:val="nil"/>
      <w:lang w:eastAsia="ru-RU"/>
    </w:rPr>
  </w:style>
  <w:style w:type="paragraph" w:styleId="3">
    <w:name w:val="Body Text 3"/>
    <w:aliases w:val=" Знак8,Знак8"/>
    <w:link w:val="30"/>
    <w:rsid w:val="007307F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 Unicode MS" w:eastAsia="Arial Unicode MS" w:hAnsi="Arial Unicode MS" w:cs="Times New Roman"/>
      <w:color w:val="000000"/>
      <w:sz w:val="16"/>
      <w:szCs w:val="16"/>
      <w:u w:color="000000"/>
      <w:bdr w:val="nil"/>
      <w:lang w:eastAsia="ru-RU"/>
    </w:rPr>
  </w:style>
  <w:style w:type="character" w:customStyle="1" w:styleId="30">
    <w:name w:val="Основной текст 3 Знак"/>
    <w:aliases w:val=" Знак8 Знак,Знак8 Знак"/>
    <w:basedOn w:val="a0"/>
    <w:link w:val="3"/>
    <w:rsid w:val="007307F7"/>
    <w:rPr>
      <w:rFonts w:ascii="Arial Unicode MS" w:eastAsia="Arial Unicode MS" w:hAnsi="Arial Unicode MS" w:cs="Times New Roman"/>
      <w:color w:val="000000"/>
      <w:sz w:val="16"/>
      <w:szCs w:val="16"/>
      <w:u w:color="000000"/>
      <w:bdr w:val="nil"/>
      <w:lang w:eastAsia="ru-RU"/>
    </w:rPr>
  </w:style>
  <w:style w:type="paragraph" w:customStyle="1" w:styleId="2">
    <w:name w:val="Без интервала2"/>
    <w:link w:val="a7"/>
    <w:uiPriority w:val="99"/>
    <w:rsid w:val="007307F7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7307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color w:val="auto"/>
      <w:sz w:val="16"/>
      <w:szCs w:val="16"/>
      <w:bdr w:val="none" w:sz="0" w:space="0" w:color="auto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07F7"/>
    <w:rPr>
      <w:rFonts w:ascii="Times New Roman" w:eastAsia="Times New Roman" w:hAnsi="Times New Roman" w:cs="Times New Roman"/>
      <w:sz w:val="16"/>
      <w:szCs w:val="16"/>
      <w:u w:color="000000"/>
    </w:rPr>
  </w:style>
  <w:style w:type="paragraph" w:customStyle="1" w:styleId="1">
    <w:name w:val="Абзац списка1"/>
    <w:basedOn w:val="a"/>
    <w:rsid w:val="007307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bdr w:val="none" w:sz="0" w:space="0" w:color="auto"/>
      <w:lang w:eastAsia="ru-RU"/>
    </w:rPr>
  </w:style>
  <w:style w:type="character" w:customStyle="1" w:styleId="ConsPlusNormal0">
    <w:name w:val="ConsPlusNormal Знак"/>
    <w:link w:val="ConsPlusNormal"/>
    <w:locked/>
    <w:rsid w:val="007307F7"/>
    <w:rPr>
      <w:rFonts w:ascii="Arial Unicode MS" w:eastAsia="Arial Unicode MS" w:hAnsi="Arial Unicode MS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Без интервала Знак"/>
    <w:link w:val="2"/>
    <w:uiPriority w:val="99"/>
    <w:locked/>
    <w:rsid w:val="007307F7"/>
    <w:rPr>
      <w:rFonts w:ascii="Calibri" w:eastAsia="Times New Roman" w:hAnsi="Calibri" w:cs="Times New Roman"/>
    </w:rPr>
  </w:style>
  <w:style w:type="paragraph" w:styleId="a8">
    <w:name w:val="Title"/>
    <w:basedOn w:val="a"/>
    <w:next w:val="a9"/>
    <w:link w:val="aa"/>
    <w:uiPriority w:val="99"/>
    <w:qFormat/>
    <w:rsid w:val="007307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jc w:val="center"/>
    </w:pPr>
    <w:rPr>
      <w:rFonts w:ascii="Arial" w:eastAsia="Calibri" w:hAnsi="Arial" w:cs="Arial"/>
      <w:b/>
      <w:bCs/>
      <w:color w:val="auto"/>
      <w:kern w:val="1"/>
      <w:sz w:val="32"/>
      <w:szCs w:val="32"/>
      <w:bdr w:val="none" w:sz="0" w:space="0" w:color="auto"/>
      <w:lang w:eastAsia="ar-SA"/>
    </w:rPr>
  </w:style>
  <w:style w:type="character" w:customStyle="1" w:styleId="aa">
    <w:name w:val="Название Знак"/>
    <w:basedOn w:val="a0"/>
    <w:link w:val="a8"/>
    <w:uiPriority w:val="99"/>
    <w:rsid w:val="007307F7"/>
    <w:rPr>
      <w:rFonts w:ascii="Arial" w:eastAsia="Calibri" w:hAnsi="Arial" w:cs="Arial"/>
      <w:b/>
      <w:bCs/>
      <w:kern w:val="1"/>
      <w:sz w:val="32"/>
      <w:szCs w:val="32"/>
      <w:u w:color="00000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7307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9"/>
    <w:uiPriority w:val="11"/>
    <w:rsid w:val="007307F7"/>
    <w:rPr>
      <w:rFonts w:eastAsiaTheme="minorEastAsia"/>
      <w:color w:val="5A5A5A" w:themeColor="text1" w:themeTint="A5"/>
      <w:spacing w:val="15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 - IT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2017-11-04T22:46:00Z</dcterms:created>
  <dcterms:modified xsi:type="dcterms:W3CDTF">2017-11-04T22:46:00Z</dcterms:modified>
</cp:coreProperties>
</file>