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31E" w:rsidRPr="00817A16" w:rsidRDefault="00A6731E" w:rsidP="00A6731E">
      <w:pPr>
        <w:jc w:val="center"/>
        <w:rPr>
          <w:b/>
          <w:caps/>
        </w:rPr>
      </w:pPr>
      <w:r>
        <w:rPr>
          <w:b/>
          <w:caps/>
        </w:rPr>
        <w:t>РАЗДЕЛ 3</w:t>
      </w:r>
      <w:r w:rsidRPr="00817A16">
        <w:rPr>
          <w:b/>
          <w:caps/>
        </w:rPr>
        <w:t>. Техническое задание</w:t>
      </w:r>
    </w:p>
    <w:p w:rsidR="00A6731E" w:rsidRPr="00DA6DA1" w:rsidRDefault="00A6731E" w:rsidP="00A6731E">
      <w:pPr>
        <w:ind w:firstLine="709"/>
        <w:jc w:val="right"/>
      </w:pPr>
      <w:r w:rsidRPr="00DA6DA1">
        <w:t>Приложение № 1</w:t>
      </w:r>
    </w:p>
    <w:p w:rsidR="00A6731E" w:rsidRPr="00DA6DA1" w:rsidRDefault="00A6731E" w:rsidP="00A6731E">
      <w:pPr>
        <w:ind w:firstLine="709"/>
        <w:jc w:val="right"/>
      </w:pPr>
      <w:r w:rsidRPr="00DA6DA1">
        <w:t>к Гражданско-правовому договору</w:t>
      </w:r>
    </w:p>
    <w:p w:rsidR="00A6731E" w:rsidRPr="00DA6DA1" w:rsidRDefault="00A6731E" w:rsidP="00A6731E">
      <w:pPr>
        <w:ind w:firstLine="709"/>
        <w:jc w:val="right"/>
      </w:pPr>
      <w:r w:rsidRPr="00DA6DA1">
        <w:t xml:space="preserve">№ </w:t>
      </w:r>
      <w:r>
        <w:t>1</w:t>
      </w:r>
      <w:r w:rsidRPr="00A6731E">
        <w:t>93</w:t>
      </w:r>
      <w:r>
        <w:t>/2017 от «___</w:t>
      </w:r>
      <w:r w:rsidRPr="00DA6DA1">
        <w:t>» _____</w:t>
      </w:r>
      <w:r>
        <w:t>_</w:t>
      </w:r>
      <w:r w:rsidRPr="00DA6DA1">
        <w:t xml:space="preserve">______ </w:t>
      </w:r>
      <w:proofErr w:type="gramStart"/>
      <w:r w:rsidRPr="00DA6DA1">
        <w:t>20</w:t>
      </w:r>
      <w:r>
        <w:t xml:space="preserve">17  </w:t>
      </w:r>
      <w:r w:rsidRPr="00DA6DA1">
        <w:t>г.</w:t>
      </w:r>
      <w:proofErr w:type="gramEnd"/>
    </w:p>
    <w:p w:rsidR="00A6731E" w:rsidRDefault="00A6731E" w:rsidP="00A6731E">
      <w:pPr>
        <w:ind w:firstLine="709"/>
        <w:jc w:val="center"/>
      </w:pPr>
    </w:p>
    <w:p w:rsidR="00A6731E" w:rsidRPr="00DD2DDD" w:rsidRDefault="00A6731E" w:rsidP="00A6731E">
      <w:pPr>
        <w:jc w:val="center"/>
        <w:rPr>
          <w:b/>
          <w:vertAlign w:val="superscript"/>
        </w:rPr>
      </w:pPr>
      <w:r w:rsidRPr="0016785C">
        <w:rPr>
          <w:b/>
        </w:rPr>
        <w:t>ТЕХНИЧЕСКОЕ ЗАДАНИЕ</w:t>
      </w:r>
    </w:p>
    <w:p w:rsidR="00A6731E" w:rsidRPr="00305FA6" w:rsidRDefault="00A6731E" w:rsidP="00A6731E">
      <w:pPr>
        <w:jc w:val="center"/>
        <w:rPr>
          <w:b/>
          <w:color w:val="000000"/>
        </w:rPr>
      </w:pPr>
      <w:r w:rsidRPr="0016785C">
        <w:rPr>
          <w:b/>
          <w:color w:val="000000"/>
        </w:rPr>
        <w:t xml:space="preserve">на </w:t>
      </w:r>
      <w:r>
        <w:rPr>
          <w:b/>
          <w:color w:val="000000"/>
        </w:rPr>
        <w:t>оказание</w:t>
      </w:r>
      <w:r w:rsidRPr="0016785C">
        <w:rPr>
          <w:b/>
          <w:color w:val="000000"/>
        </w:rPr>
        <w:t xml:space="preserve"> </w:t>
      </w:r>
      <w:r>
        <w:rPr>
          <w:b/>
          <w:color w:val="000000"/>
        </w:rPr>
        <w:t>услуг</w:t>
      </w:r>
      <w:r w:rsidRPr="0016785C">
        <w:rPr>
          <w:b/>
          <w:color w:val="000000"/>
        </w:rPr>
        <w:t xml:space="preserve"> по </w:t>
      </w:r>
      <w:r>
        <w:rPr>
          <w:b/>
          <w:color w:val="000000"/>
        </w:rPr>
        <w:t>разработке проектной</w:t>
      </w:r>
      <w:r w:rsidRPr="0016785C">
        <w:rPr>
          <w:b/>
          <w:color w:val="000000"/>
        </w:rPr>
        <w:t xml:space="preserve"> документации на </w:t>
      </w:r>
      <w:r>
        <w:rPr>
          <w:b/>
          <w:color w:val="000000"/>
        </w:rPr>
        <w:t>подключение лабораторного оборудования к системе технических газов с подбором газового оборудования для нужд ФГБУ «НЦЭСМП» Минздрава России.</w:t>
      </w:r>
    </w:p>
    <w:p w:rsidR="00A6731E" w:rsidRPr="0016785C" w:rsidRDefault="00A6731E" w:rsidP="00A6731E">
      <w:pPr>
        <w:tabs>
          <w:tab w:val="left" w:pos="7906"/>
        </w:tabs>
        <w:ind w:firstLine="709"/>
      </w:pPr>
    </w:p>
    <w:p w:rsidR="00A6731E" w:rsidRPr="001D7DFD" w:rsidRDefault="00A6731E" w:rsidP="00A6731E">
      <w:pPr>
        <w:tabs>
          <w:tab w:val="num" w:pos="426"/>
        </w:tabs>
        <w:rPr>
          <w:b/>
          <w:color w:val="000000"/>
        </w:rPr>
      </w:pPr>
      <w:r w:rsidRPr="001D7DFD">
        <w:rPr>
          <w:b/>
        </w:rPr>
        <w:t xml:space="preserve">1. </w:t>
      </w:r>
      <w:r w:rsidRPr="001D7DFD">
        <w:rPr>
          <w:b/>
          <w:color w:val="000000"/>
        </w:rPr>
        <w:t xml:space="preserve">Общие положения. </w:t>
      </w:r>
    </w:p>
    <w:p w:rsidR="00A6731E" w:rsidRPr="00DC537D" w:rsidRDefault="00A6731E" w:rsidP="00A6731E">
      <w:pPr>
        <w:jc w:val="both"/>
        <w:rPr>
          <w:color w:val="000000"/>
        </w:rPr>
      </w:pPr>
      <w:r>
        <w:rPr>
          <w:color w:val="000000"/>
        </w:rPr>
        <w:t>1.1. </w:t>
      </w:r>
      <w:r w:rsidRPr="001D7DFD">
        <w:rPr>
          <w:color w:val="000000"/>
        </w:rPr>
        <w:t xml:space="preserve">Настоящее </w:t>
      </w:r>
      <w:r>
        <w:rPr>
          <w:color w:val="000000"/>
        </w:rPr>
        <w:t>Т</w:t>
      </w:r>
      <w:r w:rsidRPr="001D7DFD">
        <w:rPr>
          <w:color w:val="000000"/>
        </w:rPr>
        <w:t>ехническое з</w:t>
      </w:r>
      <w:r>
        <w:rPr>
          <w:color w:val="000000"/>
        </w:rPr>
        <w:t>адание определяет перечень, объё</w:t>
      </w:r>
      <w:r w:rsidRPr="001D7DFD">
        <w:rPr>
          <w:color w:val="000000"/>
        </w:rPr>
        <w:t xml:space="preserve">м и порядок </w:t>
      </w:r>
      <w:r>
        <w:rPr>
          <w:color w:val="000000"/>
        </w:rPr>
        <w:t>оказания услуг</w:t>
      </w:r>
      <w:r w:rsidRPr="001D7DFD">
        <w:rPr>
          <w:color w:val="000000"/>
        </w:rPr>
        <w:t xml:space="preserve"> по </w:t>
      </w:r>
      <w:r>
        <w:rPr>
          <w:color w:val="000000"/>
        </w:rPr>
        <w:t>разработке</w:t>
      </w:r>
      <w:r w:rsidRPr="00DC537D">
        <w:rPr>
          <w:color w:val="000000"/>
        </w:rPr>
        <w:t xml:space="preserve"> </w:t>
      </w:r>
      <w:r>
        <w:rPr>
          <w:color w:val="000000"/>
        </w:rPr>
        <w:t xml:space="preserve">проектной </w:t>
      </w:r>
      <w:r w:rsidRPr="00DC537D">
        <w:rPr>
          <w:color w:val="000000"/>
        </w:rPr>
        <w:t xml:space="preserve">документации на подключение лабораторного оборудования к </w:t>
      </w:r>
      <w:r>
        <w:rPr>
          <w:color w:val="000000"/>
        </w:rPr>
        <w:t>системе</w:t>
      </w:r>
      <w:r w:rsidRPr="00DC537D">
        <w:rPr>
          <w:color w:val="000000"/>
        </w:rPr>
        <w:t xml:space="preserve"> технических газов</w:t>
      </w:r>
      <w:r>
        <w:rPr>
          <w:color w:val="000000"/>
        </w:rPr>
        <w:t xml:space="preserve"> и </w:t>
      </w:r>
      <w:r w:rsidRPr="0091489B">
        <w:rPr>
          <w:color w:val="000000"/>
        </w:rPr>
        <w:t>подбор газового оборудования</w:t>
      </w:r>
      <w:r w:rsidRPr="00DC537D">
        <w:rPr>
          <w:color w:val="000000"/>
        </w:rPr>
        <w:t xml:space="preserve"> </w:t>
      </w:r>
      <w:r w:rsidRPr="001D7DFD">
        <w:rPr>
          <w:color w:val="000000"/>
        </w:rPr>
        <w:t xml:space="preserve">(далее – </w:t>
      </w:r>
      <w:r>
        <w:rPr>
          <w:color w:val="000000"/>
        </w:rPr>
        <w:t>Услуги</w:t>
      </w:r>
      <w:r w:rsidRPr="001D7DFD">
        <w:rPr>
          <w:color w:val="000000"/>
        </w:rPr>
        <w:t>)</w:t>
      </w:r>
      <w:r>
        <w:rPr>
          <w:color w:val="000000"/>
        </w:rPr>
        <w:t xml:space="preserve"> </w:t>
      </w:r>
      <w:r w:rsidRPr="001D7DFD">
        <w:rPr>
          <w:color w:val="000000"/>
        </w:rPr>
        <w:t xml:space="preserve">для нужд </w:t>
      </w:r>
      <w:r w:rsidRPr="0091489B">
        <w:rPr>
          <w:color w:val="000000"/>
        </w:rPr>
        <w:t xml:space="preserve">ФГБУ «НЦЭСМП» Минздрава России (далее – Заказчик). </w:t>
      </w:r>
    </w:p>
    <w:p w:rsidR="00A6731E" w:rsidRPr="004C2BB1" w:rsidRDefault="00A6731E" w:rsidP="00A6731E">
      <w:pPr>
        <w:jc w:val="both"/>
        <w:rPr>
          <w:bCs/>
          <w:color w:val="000000"/>
        </w:rPr>
      </w:pPr>
      <w:r w:rsidRPr="004C2BB1">
        <w:rPr>
          <w:bCs/>
          <w:color w:val="000000"/>
        </w:rPr>
        <w:t xml:space="preserve">1.2. Место </w:t>
      </w:r>
      <w:r>
        <w:rPr>
          <w:bCs/>
          <w:color w:val="000000"/>
        </w:rPr>
        <w:t>оказание</w:t>
      </w:r>
      <w:r w:rsidRPr="004C2BB1">
        <w:rPr>
          <w:bCs/>
          <w:color w:val="000000"/>
        </w:rPr>
        <w:t xml:space="preserve"> </w:t>
      </w:r>
      <w:r>
        <w:rPr>
          <w:bCs/>
          <w:color w:val="000000"/>
        </w:rPr>
        <w:t>Услуг</w:t>
      </w:r>
      <w:r w:rsidRPr="004C2BB1">
        <w:rPr>
          <w:bCs/>
          <w:color w:val="000000"/>
        </w:rPr>
        <w:t>: г. Москва, пер. Сивцев Вражек, д. 41, стр. 1 (далее – Объект).</w:t>
      </w:r>
    </w:p>
    <w:p w:rsidR="00A6731E" w:rsidRPr="004C2BB1" w:rsidRDefault="00A6731E" w:rsidP="00A6731E">
      <w:pPr>
        <w:jc w:val="both"/>
        <w:rPr>
          <w:bCs/>
          <w:color w:val="000000"/>
        </w:rPr>
      </w:pPr>
      <w:r w:rsidRPr="004C2BB1">
        <w:rPr>
          <w:bCs/>
          <w:color w:val="000000"/>
        </w:rPr>
        <w:t>1.3. </w:t>
      </w:r>
      <w:r w:rsidRPr="001D7DFD">
        <w:rPr>
          <w:bCs/>
          <w:color w:val="000000"/>
        </w:rPr>
        <w:t xml:space="preserve">Все материалы, оборудование и затраты </w:t>
      </w:r>
      <w:r>
        <w:rPr>
          <w:bCs/>
          <w:color w:val="000000"/>
        </w:rPr>
        <w:t>Исполнителя</w:t>
      </w:r>
      <w:r w:rsidRPr="001D7DFD">
        <w:rPr>
          <w:bCs/>
          <w:color w:val="000000"/>
        </w:rPr>
        <w:t xml:space="preserve"> </w:t>
      </w:r>
      <w:r>
        <w:rPr>
          <w:bCs/>
          <w:color w:val="000000"/>
        </w:rPr>
        <w:t>на оказание</w:t>
      </w:r>
      <w:r w:rsidRPr="001D7DFD">
        <w:rPr>
          <w:bCs/>
          <w:color w:val="000000"/>
        </w:rPr>
        <w:t xml:space="preserve"> </w:t>
      </w:r>
      <w:r>
        <w:rPr>
          <w:bCs/>
          <w:color w:val="000000"/>
        </w:rPr>
        <w:t>Услуг</w:t>
      </w:r>
      <w:r w:rsidRPr="001D7DFD">
        <w:rPr>
          <w:bCs/>
          <w:color w:val="000000"/>
        </w:rPr>
        <w:t xml:space="preserve"> вход</w:t>
      </w:r>
      <w:r>
        <w:rPr>
          <w:bCs/>
          <w:color w:val="000000"/>
        </w:rPr>
        <w:t>ят</w:t>
      </w:r>
      <w:r w:rsidRPr="001D7DFD">
        <w:rPr>
          <w:bCs/>
          <w:color w:val="000000"/>
        </w:rPr>
        <w:t xml:space="preserve"> в стоимость </w:t>
      </w:r>
      <w:r>
        <w:rPr>
          <w:bCs/>
          <w:color w:val="000000"/>
        </w:rPr>
        <w:t>Услуг</w:t>
      </w:r>
      <w:r w:rsidRPr="001D7DFD">
        <w:rPr>
          <w:bCs/>
          <w:color w:val="000000"/>
        </w:rPr>
        <w:t>.</w:t>
      </w:r>
      <w:r w:rsidRPr="004C2BB1">
        <w:rPr>
          <w:bCs/>
          <w:color w:val="000000"/>
        </w:rPr>
        <w:t xml:space="preserve"> </w:t>
      </w:r>
    </w:p>
    <w:p w:rsidR="00A6731E" w:rsidRDefault="00A6731E" w:rsidP="00A6731E">
      <w:pPr>
        <w:jc w:val="both"/>
        <w:rPr>
          <w:bCs/>
          <w:color w:val="000000"/>
        </w:rPr>
      </w:pPr>
      <w:r w:rsidRPr="004C2BB1">
        <w:rPr>
          <w:bCs/>
          <w:color w:val="000000"/>
        </w:rPr>
        <w:t xml:space="preserve">1.4. Срок </w:t>
      </w:r>
      <w:r>
        <w:rPr>
          <w:bCs/>
          <w:color w:val="000000"/>
        </w:rPr>
        <w:t>оказание Услуг</w:t>
      </w:r>
      <w:r w:rsidRPr="004C2BB1">
        <w:rPr>
          <w:bCs/>
          <w:color w:val="000000"/>
        </w:rPr>
        <w:t xml:space="preserve">: </w:t>
      </w:r>
      <w:r>
        <w:rPr>
          <w:bCs/>
          <w:color w:val="000000"/>
        </w:rPr>
        <w:t>в</w:t>
      </w:r>
      <w:r w:rsidRPr="004C2BB1">
        <w:rPr>
          <w:bCs/>
          <w:color w:val="000000"/>
        </w:rPr>
        <w:t xml:space="preserve"> течение 30 (тридцат</w:t>
      </w:r>
      <w:r>
        <w:rPr>
          <w:bCs/>
          <w:color w:val="000000"/>
        </w:rPr>
        <w:t>и</w:t>
      </w:r>
      <w:r w:rsidRPr="004C2BB1">
        <w:rPr>
          <w:bCs/>
          <w:color w:val="000000"/>
        </w:rPr>
        <w:t xml:space="preserve">) </w:t>
      </w:r>
      <w:r>
        <w:rPr>
          <w:bCs/>
          <w:color w:val="000000"/>
        </w:rPr>
        <w:t>календарных</w:t>
      </w:r>
      <w:r w:rsidRPr="004C2BB1">
        <w:rPr>
          <w:bCs/>
          <w:color w:val="000000"/>
        </w:rPr>
        <w:t xml:space="preserve"> дней со дня </w:t>
      </w:r>
      <w:proofErr w:type="gramStart"/>
      <w:r w:rsidRPr="004C2BB1">
        <w:rPr>
          <w:bCs/>
          <w:color w:val="000000"/>
        </w:rPr>
        <w:t xml:space="preserve">заключения  </w:t>
      </w:r>
      <w:r>
        <w:rPr>
          <w:bCs/>
          <w:color w:val="000000"/>
        </w:rPr>
        <w:t>настоящего</w:t>
      </w:r>
      <w:proofErr w:type="gramEnd"/>
      <w:r>
        <w:rPr>
          <w:bCs/>
          <w:color w:val="000000"/>
        </w:rPr>
        <w:t xml:space="preserve"> </w:t>
      </w:r>
      <w:r w:rsidRPr="004C2BB1">
        <w:rPr>
          <w:bCs/>
          <w:color w:val="000000"/>
        </w:rPr>
        <w:t>Договора</w:t>
      </w:r>
      <w:r>
        <w:rPr>
          <w:bCs/>
          <w:color w:val="000000"/>
        </w:rPr>
        <w:t>.</w:t>
      </w:r>
    </w:p>
    <w:p w:rsidR="00A6731E" w:rsidRPr="005F2BEF" w:rsidRDefault="00A6731E" w:rsidP="00A6731E">
      <w:pPr>
        <w:jc w:val="both"/>
        <w:rPr>
          <w:bCs/>
          <w:color w:val="000000"/>
        </w:rPr>
      </w:pPr>
    </w:p>
    <w:p w:rsidR="00A6731E" w:rsidRPr="001D7DFD" w:rsidRDefault="00A6731E" w:rsidP="00A6731E">
      <w:pPr>
        <w:tabs>
          <w:tab w:val="num" w:pos="426"/>
        </w:tabs>
        <w:rPr>
          <w:b/>
          <w:color w:val="000000"/>
        </w:rPr>
      </w:pPr>
      <w:r w:rsidRPr="001D7DFD">
        <w:rPr>
          <w:b/>
          <w:color w:val="000000"/>
        </w:rPr>
        <w:t xml:space="preserve">2. </w:t>
      </w:r>
      <w:r>
        <w:rPr>
          <w:b/>
          <w:color w:val="000000"/>
        </w:rPr>
        <w:t>О</w:t>
      </w:r>
      <w:r w:rsidRPr="001D7DFD">
        <w:rPr>
          <w:b/>
          <w:color w:val="000000"/>
        </w:rPr>
        <w:t>бщие требования</w:t>
      </w:r>
      <w:r>
        <w:rPr>
          <w:b/>
          <w:color w:val="000000"/>
        </w:rPr>
        <w:t xml:space="preserve"> к оказанию Услуг и Исполнителю</w:t>
      </w:r>
      <w:r w:rsidRPr="001D7DFD">
        <w:rPr>
          <w:b/>
          <w:color w:val="000000"/>
        </w:rPr>
        <w:t>.</w:t>
      </w:r>
    </w:p>
    <w:p w:rsidR="00A6731E" w:rsidRPr="001D7DFD" w:rsidRDefault="00A6731E" w:rsidP="00A6731E">
      <w:pPr>
        <w:jc w:val="both"/>
      </w:pPr>
      <w:r>
        <w:t>2.1. </w:t>
      </w:r>
      <w:r w:rsidRPr="001D7DFD">
        <w:t xml:space="preserve">Все </w:t>
      </w:r>
      <w:r>
        <w:t>Услуги</w:t>
      </w:r>
      <w:r w:rsidRPr="001D7DFD">
        <w:t xml:space="preserve"> должны быть </w:t>
      </w:r>
      <w:r>
        <w:t>оказаны</w:t>
      </w:r>
      <w:r w:rsidRPr="001D7DFD">
        <w:t xml:space="preserve"> качественно, в установленный срок, с соблюдением требований Федеральных законов Российской Федерации, Градостроительного кодекса Российской Федерации, Технического задания, Строительных норм, Стандартов, Санитарных норм и правил, Технических регламентов, а также других нормативных документов, предусмотренных законодательством Российской Федерации, общестроительных норм (ОСТН), руководящих документов (РД), правил технической эксплуатации, экологических, санитарно-гигиеничес</w:t>
      </w:r>
      <w:r>
        <w:t>ких требований, норм СанПиН, СП, определяющих перечень, объё</w:t>
      </w:r>
      <w:r w:rsidRPr="001D7DFD">
        <w:t xml:space="preserve">м и последовательность </w:t>
      </w:r>
      <w:r>
        <w:t>оказанных</w:t>
      </w:r>
      <w:r w:rsidRPr="001D7DFD">
        <w:t xml:space="preserve"> таких </w:t>
      </w:r>
      <w:r>
        <w:t>Услуг</w:t>
      </w:r>
      <w:r w:rsidRPr="001D7DFD">
        <w:t xml:space="preserve">. </w:t>
      </w:r>
    </w:p>
    <w:p w:rsidR="00A6731E" w:rsidRPr="0012041A" w:rsidRDefault="00A6731E" w:rsidP="00A6731E">
      <w:pPr>
        <w:jc w:val="both"/>
      </w:pPr>
      <w:r>
        <w:t xml:space="preserve">2.2. Проектной документацией (далее – документация) должно быть предусмотрено подключение </w:t>
      </w:r>
      <w:r>
        <w:rPr>
          <w:color w:val="1D1B11"/>
        </w:rPr>
        <w:t>а</w:t>
      </w:r>
      <w:r w:rsidRPr="0024670E">
        <w:rPr>
          <w:color w:val="1D1B11"/>
        </w:rPr>
        <w:t>томно-абсорбционн</w:t>
      </w:r>
      <w:r>
        <w:rPr>
          <w:color w:val="1D1B11"/>
        </w:rPr>
        <w:t>ого</w:t>
      </w:r>
      <w:r w:rsidRPr="0024670E">
        <w:rPr>
          <w:color w:val="1D1B11"/>
        </w:rPr>
        <w:t xml:space="preserve"> спектрофотометр</w:t>
      </w:r>
      <w:r>
        <w:rPr>
          <w:color w:val="1D1B11"/>
        </w:rPr>
        <w:t>а,</w:t>
      </w:r>
      <w:r>
        <w:t xml:space="preserve"> </w:t>
      </w:r>
      <w:r>
        <w:rPr>
          <w:color w:val="1D1B11"/>
        </w:rPr>
        <w:t>а</w:t>
      </w:r>
      <w:r w:rsidRPr="0024670E">
        <w:rPr>
          <w:color w:val="1D1B11"/>
        </w:rPr>
        <w:t>нализатор</w:t>
      </w:r>
      <w:r>
        <w:rPr>
          <w:color w:val="1D1B11"/>
        </w:rPr>
        <w:t>а</w:t>
      </w:r>
      <w:r w:rsidRPr="0024670E">
        <w:rPr>
          <w:color w:val="1D1B11"/>
        </w:rPr>
        <w:t xml:space="preserve"> ионов ртути</w:t>
      </w:r>
      <w:r>
        <w:rPr>
          <w:color w:val="1D1B11"/>
        </w:rPr>
        <w:t>, г</w:t>
      </w:r>
      <w:r w:rsidRPr="0024670E">
        <w:rPr>
          <w:color w:val="1D1B11"/>
        </w:rPr>
        <w:t>азов</w:t>
      </w:r>
      <w:r>
        <w:rPr>
          <w:color w:val="1D1B11"/>
        </w:rPr>
        <w:t>ого</w:t>
      </w:r>
      <w:r w:rsidRPr="0024670E">
        <w:rPr>
          <w:color w:val="1D1B11"/>
        </w:rPr>
        <w:t xml:space="preserve"> хроматограф</w:t>
      </w:r>
      <w:r>
        <w:rPr>
          <w:color w:val="1D1B11"/>
        </w:rPr>
        <w:t>а, к</w:t>
      </w:r>
      <w:r w:rsidRPr="0024670E">
        <w:rPr>
          <w:color w:val="1D1B11"/>
        </w:rPr>
        <w:t>онцентратор</w:t>
      </w:r>
      <w:r>
        <w:rPr>
          <w:color w:val="1D1B11"/>
        </w:rPr>
        <w:t>а</w:t>
      </w:r>
      <w:r w:rsidRPr="0024670E">
        <w:rPr>
          <w:color w:val="1D1B11"/>
        </w:rPr>
        <w:t xml:space="preserve"> испарительн</w:t>
      </w:r>
      <w:r>
        <w:rPr>
          <w:color w:val="1D1B11"/>
        </w:rPr>
        <w:t xml:space="preserve">ого и вытяжной установки </w:t>
      </w:r>
      <w:r w:rsidRPr="00DC03D4">
        <w:rPr>
          <w:color w:val="1D1B11"/>
        </w:rPr>
        <w:t>к разрабатываемой в документации системе технических газов с подбором трубопроводов соответствующих длин</w:t>
      </w:r>
      <w:r>
        <w:rPr>
          <w:color w:val="1D1B11"/>
        </w:rPr>
        <w:t xml:space="preserve"> и</w:t>
      </w:r>
      <w:r w:rsidRPr="00DC03D4">
        <w:rPr>
          <w:color w:val="1D1B11"/>
        </w:rPr>
        <w:t xml:space="preserve"> диаметров</w:t>
      </w:r>
      <w:r>
        <w:rPr>
          <w:color w:val="1D1B11"/>
        </w:rPr>
        <w:t>,</w:t>
      </w:r>
      <w:r w:rsidRPr="00DC03D4">
        <w:rPr>
          <w:color w:val="1D1B11"/>
        </w:rPr>
        <w:t xml:space="preserve"> материалов, необходимых для транспортировки технических газов, технологического оборудования для хранения, редуцирования и контроля давления технических газов</w:t>
      </w:r>
      <w:r>
        <w:rPr>
          <w:color w:val="1D1B11"/>
        </w:rPr>
        <w:t xml:space="preserve"> (</w:t>
      </w:r>
      <w:r w:rsidRPr="00DC03D4">
        <w:rPr>
          <w:color w:val="1D1B11"/>
        </w:rPr>
        <w:t>аргон, азот, ацетилен, гели</w:t>
      </w:r>
      <w:r>
        <w:rPr>
          <w:color w:val="1D1B11"/>
        </w:rPr>
        <w:t xml:space="preserve">й, </w:t>
      </w:r>
      <w:r w:rsidRPr="00DC03D4">
        <w:rPr>
          <w:color w:val="1D1B11"/>
        </w:rPr>
        <w:t>закиси азота</w:t>
      </w:r>
      <w:r>
        <w:rPr>
          <w:color w:val="1D1B11"/>
        </w:rPr>
        <w:t>)</w:t>
      </w:r>
      <w:r w:rsidRPr="00DC03D4">
        <w:rPr>
          <w:color w:val="1D1B11"/>
        </w:rPr>
        <w:t xml:space="preserve">. В </w:t>
      </w:r>
      <w:r>
        <w:rPr>
          <w:color w:val="1D1B11"/>
        </w:rPr>
        <w:t>разрабатываемой</w:t>
      </w:r>
      <w:r w:rsidRPr="00DC03D4">
        <w:rPr>
          <w:color w:val="1D1B11"/>
        </w:rPr>
        <w:t xml:space="preserve"> документации Исполнителю необходимо предусмотреть:</w:t>
      </w:r>
      <w:r>
        <w:rPr>
          <w:color w:val="1D1B11"/>
        </w:rPr>
        <w:t xml:space="preserve"> </w:t>
      </w:r>
      <w:r w:rsidRPr="00DC03D4">
        <w:rPr>
          <w:color w:val="1D1B11"/>
        </w:rPr>
        <w:t>элементы подсоединени</w:t>
      </w:r>
      <w:r>
        <w:rPr>
          <w:color w:val="1D1B11"/>
        </w:rPr>
        <w:t>я,</w:t>
      </w:r>
      <w:r w:rsidRPr="00DC03D4">
        <w:rPr>
          <w:color w:val="1D1B11"/>
        </w:rPr>
        <w:t xml:space="preserve"> крепления баллонов и трубопроводов, двойное редуцирование в баллонном шкафу и</w:t>
      </w:r>
      <w:r>
        <w:rPr>
          <w:color w:val="1D1B11"/>
        </w:rPr>
        <w:t xml:space="preserve"> </w:t>
      </w:r>
      <w:r w:rsidRPr="00DC03D4">
        <w:rPr>
          <w:color w:val="1D1B11"/>
        </w:rPr>
        <w:t>непосредственно у прибора</w:t>
      </w:r>
      <w:r>
        <w:rPr>
          <w:color w:val="1D1B11"/>
        </w:rPr>
        <w:t xml:space="preserve"> с установкой манометров.</w:t>
      </w:r>
      <w:r w:rsidRPr="00DC03D4">
        <w:rPr>
          <w:color w:val="1D1B11"/>
        </w:rPr>
        <w:t xml:space="preserve"> </w:t>
      </w:r>
      <w:r>
        <w:rPr>
          <w:color w:val="1D1B11"/>
        </w:rPr>
        <w:t>У</w:t>
      </w:r>
      <w:r w:rsidRPr="00DC03D4">
        <w:rPr>
          <w:color w:val="1D1B11"/>
        </w:rPr>
        <w:t xml:space="preserve">становку </w:t>
      </w:r>
      <w:r>
        <w:rPr>
          <w:color w:val="1D1B11"/>
        </w:rPr>
        <w:t xml:space="preserve">газовых шкафов, </w:t>
      </w:r>
      <w:r w:rsidRPr="00DC03D4">
        <w:rPr>
          <w:color w:val="1D1B11"/>
        </w:rPr>
        <w:t>баллонов</w:t>
      </w:r>
      <w:r>
        <w:rPr>
          <w:color w:val="1D1B11"/>
        </w:rPr>
        <w:t>,</w:t>
      </w:r>
      <w:r w:rsidRPr="00EA646B">
        <w:rPr>
          <w:color w:val="1D1B11"/>
        </w:rPr>
        <w:t xml:space="preserve"> </w:t>
      </w:r>
      <w:r>
        <w:rPr>
          <w:color w:val="1D1B11"/>
        </w:rPr>
        <w:t>рампы для подключения</w:t>
      </w:r>
      <w:r w:rsidRPr="00DC03D4">
        <w:rPr>
          <w:color w:val="1D1B11"/>
        </w:rPr>
        <w:t xml:space="preserve"> баллонов, запорную арматуру </w:t>
      </w:r>
      <w:r>
        <w:rPr>
          <w:color w:val="1D1B11"/>
        </w:rPr>
        <w:t xml:space="preserve">выполнить </w:t>
      </w:r>
      <w:r w:rsidRPr="00DC03D4">
        <w:rPr>
          <w:color w:val="1D1B11"/>
        </w:rPr>
        <w:t>вне Объекта с прокладкой трубопроводов техниче</w:t>
      </w:r>
      <w:r>
        <w:rPr>
          <w:color w:val="1D1B11"/>
        </w:rPr>
        <w:t>ских газов по фасаду здания. П</w:t>
      </w:r>
      <w:r w:rsidRPr="00DC03D4">
        <w:rPr>
          <w:color w:val="1D1B11"/>
        </w:rPr>
        <w:t xml:space="preserve">редусмотреть мероприятия по </w:t>
      </w:r>
      <w:proofErr w:type="spellStart"/>
      <w:r w:rsidRPr="00DC03D4">
        <w:rPr>
          <w:color w:val="1D1B11"/>
        </w:rPr>
        <w:t>обезжированию</w:t>
      </w:r>
      <w:proofErr w:type="spellEnd"/>
      <w:r>
        <w:rPr>
          <w:color w:val="1D1B11"/>
        </w:rPr>
        <w:t>, промывке, испытанию трубопроводов, регулировочной арматуры и</w:t>
      </w:r>
      <w:r w:rsidRPr="00DC03D4">
        <w:rPr>
          <w:color w:val="1D1B11"/>
        </w:rPr>
        <w:t xml:space="preserve"> защиту трубопроводов от статического электричества.</w:t>
      </w:r>
      <w:r>
        <w:rPr>
          <w:color w:val="1D1B11"/>
        </w:rPr>
        <w:t xml:space="preserve"> Документация должна содержать детальную спецификацию всего оборудования и материалов системы технических газов с обоснованием их стоимости, подобранных в соответствии с действующими ГОСТами, правилами и сертификатами соответствия и пожарной безопасности.</w:t>
      </w:r>
    </w:p>
    <w:p w:rsidR="00A6731E" w:rsidRDefault="00A6731E" w:rsidP="00A6731E">
      <w:pPr>
        <w:jc w:val="both"/>
      </w:pPr>
      <w:r>
        <w:t>2</w:t>
      </w:r>
      <w:r w:rsidRPr="001D7DFD">
        <w:t>.</w:t>
      </w:r>
      <w:r>
        <w:t>3. </w:t>
      </w:r>
      <w:r w:rsidRPr="001D7DFD">
        <w:t xml:space="preserve">За исходные данные </w:t>
      </w:r>
      <w:r>
        <w:t>Исполнителю</w:t>
      </w:r>
      <w:r w:rsidRPr="001D7DFD">
        <w:t xml:space="preserve"> необходимо использовать </w:t>
      </w:r>
      <w:r>
        <w:t>сведения, указанные в таблице № 1:</w:t>
      </w:r>
    </w:p>
    <w:p w:rsidR="00A6731E" w:rsidRPr="00405CE8" w:rsidRDefault="00A6731E" w:rsidP="00A6731E">
      <w:pPr>
        <w:jc w:val="right"/>
        <w:rPr>
          <w:b/>
        </w:rPr>
      </w:pPr>
      <w:r w:rsidRPr="00405CE8">
        <w:rPr>
          <w:b/>
        </w:rPr>
        <w:t>Таблица № 1</w:t>
      </w:r>
    </w:p>
    <w:tbl>
      <w:tblPr>
        <w:tblW w:w="979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3969"/>
        <w:gridCol w:w="1276"/>
        <w:gridCol w:w="3543"/>
      </w:tblGrid>
      <w:tr w:rsidR="00A6731E" w:rsidRPr="0024670E" w:rsidTr="00492E33">
        <w:tc>
          <w:tcPr>
            <w:tcW w:w="1004" w:type="dxa"/>
            <w:vAlign w:val="center"/>
          </w:tcPr>
          <w:p w:rsidR="00A6731E" w:rsidRPr="0024670E" w:rsidRDefault="00A6731E" w:rsidP="00492E33">
            <w:pPr>
              <w:ind w:right="101"/>
              <w:jc w:val="center"/>
            </w:pPr>
            <w:r>
              <w:rPr>
                <w:color w:val="1D1B11"/>
              </w:rPr>
              <w:lastRenderedPageBreak/>
              <w:t xml:space="preserve">№№ </w:t>
            </w:r>
            <w:r w:rsidRPr="0024670E">
              <w:rPr>
                <w:color w:val="1D1B11"/>
              </w:rPr>
              <w:t>помещени</w:t>
            </w:r>
            <w:r>
              <w:rPr>
                <w:color w:val="1D1B11"/>
              </w:rPr>
              <w:t>й</w:t>
            </w:r>
          </w:p>
        </w:tc>
        <w:tc>
          <w:tcPr>
            <w:tcW w:w="3969" w:type="dxa"/>
            <w:vAlign w:val="center"/>
          </w:tcPr>
          <w:p w:rsidR="00A6731E" w:rsidRPr="0024670E" w:rsidRDefault="00A6731E" w:rsidP="00492E33">
            <w:pPr>
              <w:ind w:right="101"/>
              <w:jc w:val="center"/>
            </w:pPr>
            <w:r w:rsidRPr="0024670E">
              <w:rPr>
                <w:color w:val="1D1B11"/>
              </w:rPr>
              <w:t>Лабораторное оборудование,</w:t>
            </w:r>
            <w:r>
              <w:rPr>
                <w:color w:val="1D1B11"/>
              </w:rPr>
              <w:t xml:space="preserve"> </w:t>
            </w:r>
            <w:r w:rsidRPr="0024670E">
              <w:rPr>
                <w:color w:val="1D1B11"/>
              </w:rPr>
              <w:t>подключ</w:t>
            </w:r>
            <w:r>
              <w:rPr>
                <w:color w:val="1D1B11"/>
              </w:rPr>
              <w:t>аемое</w:t>
            </w:r>
            <w:r w:rsidRPr="0024670E">
              <w:rPr>
                <w:color w:val="1D1B11"/>
              </w:rPr>
              <w:t xml:space="preserve"> к линиям технических газов</w:t>
            </w:r>
          </w:p>
        </w:tc>
        <w:tc>
          <w:tcPr>
            <w:tcW w:w="1276" w:type="dxa"/>
            <w:vAlign w:val="center"/>
          </w:tcPr>
          <w:p w:rsidR="00A6731E" w:rsidRPr="0024670E" w:rsidRDefault="00A6731E" w:rsidP="00492E33">
            <w:pPr>
              <w:ind w:right="101"/>
              <w:jc w:val="center"/>
            </w:pPr>
            <w:r w:rsidRPr="0024670E">
              <w:t>Газ</w:t>
            </w:r>
          </w:p>
        </w:tc>
        <w:tc>
          <w:tcPr>
            <w:tcW w:w="3543" w:type="dxa"/>
            <w:vAlign w:val="center"/>
          </w:tcPr>
          <w:p w:rsidR="00A6731E" w:rsidRPr="0024670E" w:rsidRDefault="00A6731E" w:rsidP="00492E33">
            <w:pPr>
              <w:ind w:right="101"/>
              <w:jc w:val="center"/>
            </w:pPr>
            <w:r w:rsidRPr="0024670E">
              <w:t>Минимальное и максимальное (рабочий диапазон) давлени</w:t>
            </w:r>
            <w:r>
              <w:t>е</w:t>
            </w:r>
            <w:r w:rsidRPr="0024670E">
              <w:t xml:space="preserve"> газа на штуцер в помещении</w:t>
            </w:r>
          </w:p>
        </w:tc>
      </w:tr>
      <w:tr w:rsidR="00A6731E" w:rsidRPr="0024670E" w:rsidTr="00492E33">
        <w:tc>
          <w:tcPr>
            <w:tcW w:w="1004" w:type="dxa"/>
            <w:vMerge w:val="restart"/>
            <w:vAlign w:val="center"/>
          </w:tcPr>
          <w:p w:rsidR="00A6731E" w:rsidRPr="0024670E" w:rsidRDefault="00A6731E" w:rsidP="00492E33">
            <w:pPr>
              <w:ind w:right="101"/>
              <w:jc w:val="center"/>
            </w:pPr>
            <w:r w:rsidRPr="0024670E">
              <w:rPr>
                <w:b/>
                <w:color w:val="1D1B11"/>
              </w:rPr>
              <w:t>309</w:t>
            </w:r>
          </w:p>
        </w:tc>
        <w:tc>
          <w:tcPr>
            <w:tcW w:w="3969" w:type="dxa"/>
            <w:vMerge w:val="restart"/>
            <w:vAlign w:val="center"/>
          </w:tcPr>
          <w:p w:rsidR="00A6731E" w:rsidRPr="0024670E" w:rsidRDefault="00A6731E" w:rsidP="00492E33">
            <w:pPr>
              <w:ind w:right="101"/>
            </w:pPr>
            <w:r w:rsidRPr="0024670E">
              <w:rPr>
                <w:color w:val="1D1B11"/>
              </w:rPr>
              <w:t xml:space="preserve">Атомно-абсорбционные спектрофотометры </w:t>
            </w:r>
            <w:proofErr w:type="spellStart"/>
            <w:r w:rsidRPr="0024670E">
              <w:rPr>
                <w:color w:val="1D1B11"/>
              </w:rPr>
              <w:t>Agilent</w:t>
            </w:r>
            <w:proofErr w:type="spellEnd"/>
            <w:r w:rsidRPr="0024670E">
              <w:rPr>
                <w:color w:val="1D1B11"/>
              </w:rPr>
              <w:t xml:space="preserve"> 240/280 DUO</w:t>
            </w:r>
            <w:r>
              <w:rPr>
                <w:color w:val="1D1B11"/>
              </w:rPr>
              <w:t xml:space="preserve">, инв. </w:t>
            </w:r>
            <w:r w:rsidRPr="0024670E">
              <w:rPr>
                <w:color w:val="1D1B11"/>
              </w:rPr>
              <w:t>№ 410124417682</w:t>
            </w:r>
          </w:p>
        </w:tc>
        <w:tc>
          <w:tcPr>
            <w:tcW w:w="1276" w:type="dxa"/>
            <w:vAlign w:val="center"/>
          </w:tcPr>
          <w:p w:rsidR="00A6731E" w:rsidRPr="0024670E" w:rsidRDefault="00A6731E" w:rsidP="00492E33">
            <w:pPr>
              <w:ind w:right="101"/>
              <w:jc w:val="center"/>
              <w:rPr>
                <w:color w:val="1D1B11"/>
              </w:rPr>
            </w:pPr>
            <w:r w:rsidRPr="0024670E">
              <w:rPr>
                <w:color w:val="1D1B11"/>
              </w:rPr>
              <w:t>аргон</w:t>
            </w:r>
          </w:p>
        </w:tc>
        <w:tc>
          <w:tcPr>
            <w:tcW w:w="3543" w:type="dxa"/>
            <w:vAlign w:val="center"/>
          </w:tcPr>
          <w:p w:rsidR="00A6731E" w:rsidRPr="0024670E" w:rsidRDefault="00A6731E" w:rsidP="00492E33">
            <w:pPr>
              <w:ind w:right="101"/>
            </w:pPr>
            <w:r w:rsidRPr="0024670E">
              <w:t>Чистота газа – 99,99</w:t>
            </w:r>
          </w:p>
          <w:p w:rsidR="00A6731E" w:rsidRPr="0024670E" w:rsidRDefault="00A6731E" w:rsidP="00492E33">
            <w:pPr>
              <w:ind w:right="101"/>
            </w:pPr>
            <w:r w:rsidRPr="0024670E">
              <w:t>Давление -   140-200 кПа</w:t>
            </w:r>
          </w:p>
          <w:p w:rsidR="00A6731E" w:rsidRPr="0024670E" w:rsidRDefault="00A6731E" w:rsidP="00492E33">
            <w:pPr>
              <w:ind w:right="101"/>
              <w:rPr>
                <w:color w:val="1D1B11"/>
              </w:rPr>
            </w:pPr>
            <w:r w:rsidRPr="0024670E">
              <w:t>Поток газа – 0 – 3,8 л/мин</w:t>
            </w:r>
          </w:p>
        </w:tc>
      </w:tr>
      <w:tr w:rsidR="00A6731E" w:rsidRPr="0024670E" w:rsidTr="00492E33">
        <w:tc>
          <w:tcPr>
            <w:tcW w:w="1004" w:type="dxa"/>
            <w:vMerge/>
            <w:vAlign w:val="center"/>
          </w:tcPr>
          <w:p w:rsidR="00A6731E" w:rsidRPr="0024670E" w:rsidRDefault="00A6731E" w:rsidP="00492E33">
            <w:pPr>
              <w:ind w:right="101"/>
              <w:jc w:val="center"/>
              <w:rPr>
                <w:b/>
                <w:color w:val="1D1B11"/>
              </w:rPr>
            </w:pPr>
          </w:p>
        </w:tc>
        <w:tc>
          <w:tcPr>
            <w:tcW w:w="3969" w:type="dxa"/>
            <w:vMerge/>
            <w:vAlign w:val="center"/>
          </w:tcPr>
          <w:p w:rsidR="00A6731E" w:rsidRPr="0024670E" w:rsidRDefault="00A6731E" w:rsidP="00492E33">
            <w:pPr>
              <w:ind w:right="101"/>
              <w:rPr>
                <w:color w:val="1D1B11"/>
              </w:rPr>
            </w:pPr>
          </w:p>
        </w:tc>
        <w:tc>
          <w:tcPr>
            <w:tcW w:w="1276" w:type="dxa"/>
            <w:vAlign w:val="center"/>
          </w:tcPr>
          <w:p w:rsidR="00A6731E" w:rsidRPr="0024670E" w:rsidRDefault="00A6731E" w:rsidP="00492E33">
            <w:pPr>
              <w:ind w:right="101"/>
              <w:jc w:val="center"/>
              <w:rPr>
                <w:color w:val="1D1B11"/>
              </w:rPr>
            </w:pPr>
            <w:r w:rsidRPr="0024670E">
              <w:rPr>
                <w:color w:val="1D1B11"/>
              </w:rPr>
              <w:t>закись азота</w:t>
            </w:r>
          </w:p>
        </w:tc>
        <w:tc>
          <w:tcPr>
            <w:tcW w:w="3543" w:type="dxa"/>
            <w:vAlign w:val="center"/>
          </w:tcPr>
          <w:p w:rsidR="00A6731E" w:rsidRPr="0024670E" w:rsidRDefault="00A6731E" w:rsidP="00492E33">
            <w:pPr>
              <w:ind w:right="101"/>
            </w:pPr>
            <w:r w:rsidRPr="0024670E">
              <w:t>Чистота газа – 99,5</w:t>
            </w:r>
          </w:p>
          <w:p w:rsidR="00A6731E" w:rsidRPr="0024670E" w:rsidRDefault="00A6731E" w:rsidP="00492E33">
            <w:pPr>
              <w:ind w:right="101"/>
            </w:pPr>
            <w:r w:rsidRPr="0024670E">
              <w:t>Давление – 245-455 кПа</w:t>
            </w:r>
          </w:p>
          <w:p w:rsidR="00A6731E" w:rsidRPr="0024670E" w:rsidRDefault="00A6731E" w:rsidP="00492E33">
            <w:pPr>
              <w:ind w:right="101"/>
              <w:rPr>
                <w:color w:val="1D1B11"/>
              </w:rPr>
            </w:pPr>
            <w:r w:rsidRPr="0024670E">
              <w:t>Поток газа – 11 – 16 л/мин</w:t>
            </w:r>
          </w:p>
        </w:tc>
      </w:tr>
      <w:tr w:rsidR="00A6731E" w:rsidRPr="0024670E" w:rsidTr="00492E33">
        <w:tc>
          <w:tcPr>
            <w:tcW w:w="1004" w:type="dxa"/>
            <w:vMerge/>
            <w:vAlign w:val="center"/>
          </w:tcPr>
          <w:p w:rsidR="00A6731E" w:rsidRPr="0024670E" w:rsidRDefault="00A6731E" w:rsidP="00492E33">
            <w:pPr>
              <w:ind w:right="101"/>
              <w:jc w:val="center"/>
              <w:rPr>
                <w:b/>
                <w:color w:val="1D1B11"/>
              </w:rPr>
            </w:pPr>
          </w:p>
        </w:tc>
        <w:tc>
          <w:tcPr>
            <w:tcW w:w="3969" w:type="dxa"/>
            <w:vMerge/>
            <w:vAlign w:val="center"/>
          </w:tcPr>
          <w:p w:rsidR="00A6731E" w:rsidRPr="0024670E" w:rsidRDefault="00A6731E" w:rsidP="00492E33">
            <w:pPr>
              <w:ind w:right="101"/>
              <w:rPr>
                <w:color w:val="1D1B11"/>
              </w:rPr>
            </w:pPr>
          </w:p>
        </w:tc>
        <w:tc>
          <w:tcPr>
            <w:tcW w:w="1276" w:type="dxa"/>
            <w:vAlign w:val="center"/>
          </w:tcPr>
          <w:p w:rsidR="00A6731E" w:rsidRPr="0024670E" w:rsidRDefault="00A6731E" w:rsidP="00492E33">
            <w:pPr>
              <w:ind w:right="101"/>
              <w:jc w:val="center"/>
              <w:rPr>
                <w:color w:val="1D1B11"/>
              </w:rPr>
            </w:pPr>
            <w:r w:rsidRPr="0024670E">
              <w:rPr>
                <w:color w:val="1D1B11"/>
              </w:rPr>
              <w:t>ацетилен</w:t>
            </w:r>
          </w:p>
        </w:tc>
        <w:tc>
          <w:tcPr>
            <w:tcW w:w="3543" w:type="dxa"/>
            <w:vAlign w:val="center"/>
          </w:tcPr>
          <w:p w:rsidR="00A6731E" w:rsidRPr="0024670E" w:rsidRDefault="00A6731E" w:rsidP="00492E33">
            <w:pPr>
              <w:ind w:right="101"/>
            </w:pPr>
            <w:r w:rsidRPr="0024670E">
              <w:t>Чистота газа – 99,0</w:t>
            </w:r>
          </w:p>
          <w:p w:rsidR="00A6731E" w:rsidRPr="0024670E" w:rsidRDefault="00A6731E" w:rsidP="00492E33">
            <w:pPr>
              <w:ind w:right="101"/>
            </w:pPr>
            <w:r w:rsidRPr="0024670E">
              <w:t>Давление – 65-100 кПа</w:t>
            </w:r>
          </w:p>
          <w:p w:rsidR="00A6731E" w:rsidRPr="0024670E" w:rsidRDefault="00A6731E" w:rsidP="00492E33">
            <w:pPr>
              <w:ind w:right="101"/>
              <w:rPr>
                <w:color w:val="1D1B11"/>
              </w:rPr>
            </w:pPr>
            <w:r w:rsidRPr="0024670E">
              <w:t>Поток газа –0-10 л/мин</w:t>
            </w:r>
          </w:p>
        </w:tc>
      </w:tr>
      <w:tr w:rsidR="00A6731E" w:rsidRPr="0024670E" w:rsidTr="00492E33">
        <w:tc>
          <w:tcPr>
            <w:tcW w:w="1004" w:type="dxa"/>
            <w:vMerge/>
            <w:vAlign w:val="center"/>
          </w:tcPr>
          <w:p w:rsidR="00A6731E" w:rsidRPr="0024670E" w:rsidRDefault="00A6731E" w:rsidP="00492E33">
            <w:pPr>
              <w:ind w:right="101"/>
              <w:jc w:val="center"/>
              <w:rPr>
                <w:b/>
                <w:color w:val="1D1B11"/>
              </w:rPr>
            </w:pPr>
          </w:p>
        </w:tc>
        <w:tc>
          <w:tcPr>
            <w:tcW w:w="3969" w:type="dxa"/>
            <w:vAlign w:val="center"/>
          </w:tcPr>
          <w:p w:rsidR="00A6731E" w:rsidRPr="0024670E" w:rsidRDefault="00A6731E" w:rsidP="00492E33">
            <w:pPr>
              <w:ind w:right="101"/>
            </w:pPr>
            <w:r w:rsidRPr="0024670E">
              <w:rPr>
                <w:color w:val="1D1B11"/>
              </w:rPr>
              <w:t xml:space="preserve">Анализатор ионов ртути </w:t>
            </w:r>
            <w:proofErr w:type="spellStart"/>
            <w:r w:rsidRPr="0024670E">
              <w:rPr>
                <w:color w:val="1D1B11"/>
                <w:lang w:val="en-US"/>
              </w:rPr>
              <w:t>Fims</w:t>
            </w:r>
            <w:proofErr w:type="spellEnd"/>
            <w:r w:rsidRPr="0024670E">
              <w:rPr>
                <w:color w:val="1D1B11"/>
              </w:rPr>
              <w:t xml:space="preserve"> 400</w:t>
            </w:r>
            <w:r>
              <w:rPr>
                <w:color w:val="1D1B11"/>
              </w:rPr>
              <w:t xml:space="preserve">, </w:t>
            </w:r>
            <w:r w:rsidRPr="00796EA9">
              <w:rPr>
                <w:color w:val="1D1B11"/>
              </w:rPr>
              <w:t>инв. № 510124412239</w:t>
            </w:r>
          </w:p>
        </w:tc>
        <w:tc>
          <w:tcPr>
            <w:tcW w:w="1276" w:type="dxa"/>
            <w:vAlign w:val="center"/>
          </w:tcPr>
          <w:p w:rsidR="00A6731E" w:rsidRPr="0024670E" w:rsidRDefault="00A6731E" w:rsidP="00492E33">
            <w:pPr>
              <w:ind w:right="101"/>
              <w:jc w:val="center"/>
              <w:rPr>
                <w:color w:val="1D1B11"/>
              </w:rPr>
            </w:pPr>
            <w:r w:rsidRPr="0024670E">
              <w:rPr>
                <w:color w:val="1D1B11"/>
              </w:rPr>
              <w:t>аргон</w:t>
            </w:r>
          </w:p>
        </w:tc>
        <w:tc>
          <w:tcPr>
            <w:tcW w:w="3543" w:type="dxa"/>
            <w:vAlign w:val="center"/>
          </w:tcPr>
          <w:p w:rsidR="00A6731E" w:rsidRPr="0024670E" w:rsidRDefault="00A6731E" w:rsidP="00492E33">
            <w:pPr>
              <w:ind w:right="101"/>
            </w:pPr>
            <w:r w:rsidRPr="0024670E">
              <w:t>Чистота газа – 99,996%</w:t>
            </w:r>
          </w:p>
          <w:p w:rsidR="00A6731E" w:rsidRPr="0024670E" w:rsidRDefault="00A6731E" w:rsidP="00492E33">
            <w:pPr>
              <w:ind w:right="101"/>
            </w:pPr>
            <w:r w:rsidRPr="0024670E">
              <w:t>Давление - 300-400 кПа</w:t>
            </w:r>
          </w:p>
          <w:p w:rsidR="00A6731E" w:rsidRPr="0024670E" w:rsidRDefault="00A6731E" w:rsidP="00492E33">
            <w:pPr>
              <w:ind w:right="101"/>
              <w:rPr>
                <w:color w:val="1D1B11"/>
              </w:rPr>
            </w:pPr>
            <w:r w:rsidRPr="0024670E">
              <w:t>Поток газа –носителя (аргона) от 40 до 250 мл\мин</w:t>
            </w:r>
          </w:p>
        </w:tc>
      </w:tr>
      <w:tr w:rsidR="00A6731E" w:rsidRPr="0024670E" w:rsidTr="00492E33">
        <w:tc>
          <w:tcPr>
            <w:tcW w:w="1004" w:type="dxa"/>
            <w:vMerge w:val="restart"/>
            <w:vAlign w:val="center"/>
          </w:tcPr>
          <w:p w:rsidR="00A6731E" w:rsidRPr="0024670E" w:rsidRDefault="00A6731E" w:rsidP="00492E33">
            <w:pPr>
              <w:ind w:left="-97" w:right="-108"/>
              <w:jc w:val="center"/>
            </w:pPr>
            <w:r>
              <w:rPr>
                <w:b/>
                <w:color w:val="1D1B11"/>
              </w:rPr>
              <w:t>3</w:t>
            </w:r>
            <w:r w:rsidRPr="0024670E">
              <w:rPr>
                <w:b/>
                <w:color w:val="1D1B11"/>
              </w:rPr>
              <w:t>06/307</w:t>
            </w:r>
          </w:p>
        </w:tc>
        <w:tc>
          <w:tcPr>
            <w:tcW w:w="3969" w:type="dxa"/>
            <w:vAlign w:val="center"/>
          </w:tcPr>
          <w:p w:rsidR="00A6731E" w:rsidRPr="0024670E" w:rsidRDefault="00A6731E" w:rsidP="00492E33">
            <w:pPr>
              <w:ind w:right="101"/>
            </w:pPr>
            <w:r w:rsidRPr="0024670E">
              <w:rPr>
                <w:color w:val="1D1B11"/>
              </w:rPr>
              <w:t xml:space="preserve">Ионный хроматограф </w:t>
            </w:r>
            <w:proofErr w:type="spellStart"/>
            <w:r w:rsidRPr="0024670E">
              <w:rPr>
                <w:color w:val="1D1B11"/>
              </w:rPr>
              <w:t>Dionex</w:t>
            </w:r>
            <w:proofErr w:type="spellEnd"/>
            <w:r w:rsidRPr="0024670E">
              <w:rPr>
                <w:color w:val="1D1B11"/>
              </w:rPr>
              <w:t xml:space="preserve"> ICS-3000</w:t>
            </w:r>
            <w:r>
              <w:rPr>
                <w:color w:val="1D1B11"/>
              </w:rPr>
              <w:t>,</w:t>
            </w:r>
            <w:r w:rsidRPr="00796EA9">
              <w:rPr>
                <w:color w:val="1D1B11"/>
              </w:rPr>
              <w:t xml:space="preserve"> инв. № 410124418491</w:t>
            </w:r>
          </w:p>
        </w:tc>
        <w:tc>
          <w:tcPr>
            <w:tcW w:w="1276" w:type="dxa"/>
            <w:vAlign w:val="center"/>
          </w:tcPr>
          <w:p w:rsidR="00A6731E" w:rsidRPr="0024670E" w:rsidRDefault="00A6731E" w:rsidP="00492E33">
            <w:pPr>
              <w:ind w:right="101"/>
              <w:jc w:val="center"/>
              <w:rPr>
                <w:color w:val="1D1B11"/>
              </w:rPr>
            </w:pPr>
            <w:r w:rsidRPr="0024670E">
              <w:rPr>
                <w:color w:val="1D1B11"/>
              </w:rPr>
              <w:t>гелий</w:t>
            </w:r>
          </w:p>
        </w:tc>
        <w:tc>
          <w:tcPr>
            <w:tcW w:w="3543" w:type="dxa"/>
            <w:vAlign w:val="center"/>
          </w:tcPr>
          <w:p w:rsidR="00A6731E" w:rsidRPr="0024670E" w:rsidRDefault="00A6731E" w:rsidP="00492E33">
            <w:pPr>
              <w:ind w:right="101"/>
            </w:pPr>
            <w:r w:rsidRPr="0024670E">
              <w:t>Чистота газа –99,9995%</w:t>
            </w:r>
          </w:p>
          <w:p w:rsidR="00A6731E" w:rsidRPr="0024670E" w:rsidRDefault="00A6731E" w:rsidP="00492E33">
            <w:pPr>
              <w:ind w:right="101"/>
            </w:pPr>
            <w:r w:rsidRPr="0024670E">
              <w:t>Давление – 42 кПа</w:t>
            </w:r>
          </w:p>
        </w:tc>
      </w:tr>
      <w:tr w:rsidR="00A6731E" w:rsidRPr="0024670E" w:rsidTr="00492E33">
        <w:tc>
          <w:tcPr>
            <w:tcW w:w="1004" w:type="dxa"/>
            <w:vMerge/>
            <w:vAlign w:val="center"/>
          </w:tcPr>
          <w:p w:rsidR="00A6731E" w:rsidRPr="0024670E" w:rsidRDefault="00A6731E" w:rsidP="00492E33">
            <w:pPr>
              <w:ind w:right="101"/>
              <w:jc w:val="center"/>
              <w:rPr>
                <w:b/>
                <w:color w:val="1D1B11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6731E" w:rsidRPr="0024670E" w:rsidRDefault="00A6731E" w:rsidP="00492E33">
            <w:pPr>
              <w:ind w:right="101"/>
            </w:pPr>
            <w:r w:rsidRPr="0024670E">
              <w:rPr>
                <w:color w:val="1D1B11"/>
              </w:rPr>
              <w:t xml:space="preserve">Газовый хроматограф </w:t>
            </w:r>
            <w:r w:rsidRPr="0024670E">
              <w:rPr>
                <w:color w:val="1D1B11"/>
                <w:lang w:val="en-US"/>
              </w:rPr>
              <w:t>Agilent</w:t>
            </w:r>
            <w:r w:rsidRPr="0024670E">
              <w:rPr>
                <w:color w:val="1D1B11"/>
              </w:rPr>
              <w:t xml:space="preserve"> 7890</w:t>
            </w:r>
            <w:r>
              <w:rPr>
                <w:color w:val="1D1B11"/>
              </w:rPr>
              <w:t xml:space="preserve">, </w:t>
            </w:r>
            <w:r w:rsidRPr="00796EA9">
              <w:rPr>
                <w:color w:val="1D1B11"/>
              </w:rPr>
              <w:t>инв. № 410124416288</w:t>
            </w:r>
          </w:p>
        </w:tc>
        <w:tc>
          <w:tcPr>
            <w:tcW w:w="1276" w:type="dxa"/>
            <w:vAlign w:val="center"/>
          </w:tcPr>
          <w:p w:rsidR="00A6731E" w:rsidRPr="0024670E" w:rsidRDefault="00A6731E" w:rsidP="00492E33">
            <w:pPr>
              <w:ind w:right="101"/>
              <w:jc w:val="center"/>
              <w:rPr>
                <w:color w:val="1D1B11"/>
              </w:rPr>
            </w:pPr>
            <w:r w:rsidRPr="0024670E">
              <w:rPr>
                <w:color w:val="1D1B11"/>
              </w:rPr>
              <w:t>азот</w:t>
            </w:r>
          </w:p>
        </w:tc>
        <w:tc>
          <w:tcPr>
            <w:tcW w:w="3543" w:type="dxa"/>
            <w:vAlign w:val="center"/>
          </w:tcPr>
          <w:p w:rsidR="00A6731E" w:rsidRPr="0024670E" w:rsidRDefault="00A6731E" w:rsidP="00492E33">
            <w:pPr>
              <w:ind w:right="101"/>
            </w:pPr>
            <w:r w:rsidRPr="0024670E">
              <w:t>Чистота газа – 99,999%</w:t>
            </w:r>
          </w:p>
          <w:p w:rsidR="00A6731E" w:rsidRPr="0024670E" w:rsidRDefault="00A6731E" w:rsidP="00492E33">
            <w:pPr>
              <w:ind w:right="101"/>
            </w:pPr>
            <w:r w:rsidRPr="0024670E">
              <w:t>Давление -345-552 кПа</w:t>
            </w:r>
          </w:p>
          <w:p w:rsidR="00A6731E" w:rsidRPr="0024670E" w:rsidRDefault="00A6731E" w:rsidP="00492E33">
            <w:pPr>
              <w:ind w:right="101"/>
              <w:rPr>
                <w:color w:val="1D1B11"/>
              </w:rPr>
            </w:pPr>
            <w:r w:rsidRPr="0024670E">
              <w:t>Поток газа –20-50 мл/мин</w:t>
            </w:r>
          </w:p>
        </w:tc>
      </w:tr>
      <w:tr w:rsidR="00A6731E" w:rsidRPr="0024670E" w:rsidTr="00492E33">
        <w:tc>
          <w:tcPr>
            <w:tcW w:w="1004" w:type="dxa"/>
            <w:vMerge/>
            <w:vAlign w:val="center"/>
          </w:tcPr>
          <w:p w:rsidR="00A6731E" w:rsidRPr="0024670E" w:rsidRDefault="00A6731E" w:rsidP="00492E33">
            <w:pPr>
              <w:ind w:right="101"/>
              <w:jc w:val="center"/>
              <w:rPr>
                <w:b/>
                <w:color w:val="1D1B11"/>
              </w:rPr>
            </w:pPr>
          </w:p>
        </w:tc>
        <w:tc>
          <w:tcPr>
            <w:tcW w:w="3969" w:type="dxa"/>
            <w:vMerge/>
            <w:vAlign w:val="center"/>
          </w:tcPr>
          <w:p w:rsidR="00A6731E" w:rsidRPr="0024670E" w:rsidRDefault="00A6731E" w:rsidP="00492E33">
            <w:pPr>
              <w:ind w:right="101"/>
              <w:rPr>
                <w:color w:val="1D1B11"/>
              </w:rPr>
            </w:pPr>
          </w:p>
        </w:tc>
        <w:tc>
          <w:tcPr>
            <w:tcW w:w="1276" w:type="dxa"/>
            <w:vAlign w:val="center"/>
          </w:tcPr>
          <w:p w:rsidR="00A6731E" w:rsidRPr="0024670E" w:rsidRDefault="00A6731E" w:rsidP="00492E33">
            <w:pPr>
              <w:ind w:right="101"/>
              <w:jc w:val="center"/>
              <w:rPr>
                <w:color w:val="1D1B11"/>
              </w:rPr>
            </w:pPr>
            <w:r w:rsidRPr="0024670E">
              <w:rPr>
                <w:color w:val="1D1B11"/>
              </w:rPr>
              <w:t>гелий</w:t>
            </w:r>
          </w:p>
        </w:tc>
        <w:tc>
          <w:tcPr>
            <w:tcW w:w="3543" w:type="dxa"/>
            <w:vAlign w:val="center"/>
          </w:tcPr>
          <w:p w:rsidR="00A6731E" w:rsidRPr="0024670E" w:rsidRDefault="00A6731E" w:rsidP="00492E33">
            <w:pPr>
              <w:ind w:right="101"/>
            </w:pPr>
            <w:r w:rsidRPr="0024670E">
              <w:t>Чистота газа – 99,9995%</w:t>
            </w:r>
          </w:p>
          <w:p w:rsidR="00A6731E" w:rsidRPr="0024670E" w:rsidRDefault="00A6731E" w:rsidP="00492E33">
            <w:pPr>
              <w:ind w:right="101"/>
            </w:pPr>
            <w:r w:rsidRPr="0024670E">
              <w:t>Давление -  345-552 кПа</w:t>
            </w:r>
          </w:p>
          <w:p w:rsidR="00A6731E" w:rsidRPr="0024670E" w:rsidRDefault="00A6731E" w:rsidP="00492E33">
            <w:pPr>
              <w:ind w:right="101"/>
            </w:pPr>
            <w:r w:rsidRPr="0024670E">
              <w:t>Поток газа –20-50 мл/мин</w:t>
            </w:r>
          </w:p>
        </w:tc>
      </w:tr>
      <w:tr w:rsidR="00A6731E" w:rsidRPr="0024670E" w:rsidTr="00492E33">
        <w:tc>
          <w:tcPr>
            <w:tcW w:w="1004" w:type="dxa"/>
            <w:vMerge/>
            <w:vAlign w:val="center"/>
          </w:tcPr>
          <w:p w:rsidR="00A6731E" w:rsidRPr="0024670E" w:rsidRDefault="00A6731E" w:rsidP="00492E33">
            <w:pPr>
              <w:ind w:right="101"/>
              <w:jc w:val="center"/>
              <w:rPr>
                <w:b/>
                <w:color w:val="1D1B11"/>
              </w:rPr>
            </w:pPr>
          </w:p>
        </w:tc>
        <w:tc>
          <w:tcPr>
            <w:tcW w:w="3969" w:type="dxa"/>
            <w:vAlign w:val="center"/>
          </w:tcPr>
          <w:p w:rsidR="00A6731E" w:rsidRPr="0024670E" w:rsidRDefault="00A6731E" w:rsidP="00492E33">
            <w:pPr>
              <w:ind w:right="101"/>
            </w:pPr>
            <w:r w:rsidRPr="0024670E">
              <w:rPr>
                <w:color w:val="1D1B11"/>
              </w:rPr>
              <w:t>Вытяжная установка</w:t>
            </w:r>
          </w:p>
        </w:tc>
        <w:tc>
          <w:tcPr>
            <w:tcW w:w="1276" w:type="dxa"/>
            <w:vAlign w:val="center"/>
          </w:tcPr>
          <w:p w:rsidR="00A6731E" w:rsidRPr="0024670E" w:rsidRDefault="00A6731E" w:rsidP="00492E33">
            <w:pPr>
              <w:ind w:right="101"/>
              <w:jc w:val="center"/>
              <w:rPr>
                <w:color w:val="1D1B11"/>
              </w:rPr>
            </w:pPr>
            <w:r w:rsidRPr="0024670E">
              <w:rPr>
                <w:color w:val="1D1B11"/>
              </w:rPr>
              <w:t>азот</w:t>
            </w:r>
          </w:p>
        </w:tc>
        <w:tc>
          <w:tcPr>
            <w:tcW w:w="3543" w:type="dxa"/>
            <w:vAlign w:val="center"/>
          </w:tcPr>
          <w:p w:rsidR="00A6731E" w:rsidRPr="0024670E" w:rsidRDefault="00A6731E" w:rsidP="00492E33">
            <w:pPr>
              <w:ind w:right="101"/>
            </w:pPr>
            <w:r w:rsidRPr="0024670E">
              <w:t>Чистота газа – 99,999%</w:t>
            </w:r>
          </w:p>
          <w:p w:rsidR="00A6731E" w:rsidRPr="0024670E" w:rsidRDefault="00A6731E" w:rsidP="00492E33">
            <w:pPr>
              <w:ind w:right="101"/>
            </w:pPr>
            <w:r w:rsidRPr="0024670E">
              <w:t>Давление -  кПа</w:t>
            </w:r>
          </w:p>
          <w:p w:rsidR="00A6731E" w:rsidRPr="0024670E" w:rsidRDefault="00A6731E" w:rsidP="00492E33">
            <w:pPr>
              <w:ind w:right="101"/>
              <w:rPr>
                <w:color w:val="1D1B11"/>
              </w:rPr>
            </w:pPr>
            <w:r w:rsidRPr="0024670E">
              <w:t>Поток газа –л/мин</w:t>
            </w:r>
          </w:p>
        </w:tc>
      </w:tr>
      <w:tr w:rsidR="00A6731E" w:rsidRPr="0024670E" w:rsidTr="00492E33">
        <w:tc>
          <w:tcPr>
            <w:tcW w:w="1004" w:type="dxa"/>
            <w:vAlign w:val="center"/>
          </w:tcPr>
          <w:p w:rsidR="00A6731E" w:rsidRPr="0024670E" w:rsidRDefault="00A6731E" w:rsidP="00492E33">
            <w:pPr>
              <w:ind w:right="101"/>
              <w:jc w:val="center"/>
            </w:pPr>
            <w:r w:rsidRPr="0024670E">
              <w:rPr>
                <w:b/>
                <w:color w:val="1D1B11"/>
              </w:rPr>
              <w:t>308</w:t>
            </w:r>
          </w:p>
        </w:tc>
        <w:tc>
          <w:tcPr>
            <w:tcW w:w="3969" w:type="dxa"/>
            <w:vAlign w:val="center"/>
          </w:tcPr>
          <w:p w:rsidR="00A6731E" w:rsidRPr="0024670E" w:rsidRDefault="00A6731E" w:rsidP="00492E33">
            <w:pPr>
              <w:ind w:right="101"/>
            </w:pPr>
            <w:r w:rsidRPr="0024670E">
              <w:rPr>
                <w:color w:val="1D1B11"/>
              </w:rPr>
              <w:t xml:space="preserve">Концентратор испарительный </w:t>
            </w:r>
            <w:proofErr w:type="spellStart"/>
            <w:r w:rsidRPr="0024670E">
              <w:rPr>
                <w:color w:val="1D1B11"/>
              </w:rPr>
              <w:t>RapidVap</w:t>
            </w:r>
            <w:proofErr w:type="spellEnd"/>
            <w:r>
              <w:rPr>
                <w:color w:val="1D1B11"/>
              </w:rPr>
              <w:t xml:space="preserve">, </w:t>
            </w:r>
            <w:r w:rsidRPr="00796EA9">
              <w:rPr>
                <w:color w:val="1D1B11"/>
              </w:rPr>
              <w:t>инв. № 410124418659</w:t>
            </w:r>
          </w:p>
        </w:tc>
        <w:tc>
          <w:tcPr>
            <w:tcW w:w="1276" w:type="dxa"/>
            <w:vAlign w:val="center"/>
          </w:tcPr>
          <w:p w:rsidR="00A6731E" w:rsidRPr="0024670E" w:rsidRDefault="00A6731E" w:rsidP="00492E33">
            <w:pPr>
              <w:ind w:right="101"/>
              <w:jc w:val="center"/>
              <w:rPr>
                <w:color w:val="1D1B11"/>
              </w:rPr>
            </w:pPr>
            <w:r w:rsidRPr="0024670E">
              <w:rPr>
                <w:color w:val="1D1B11"/>
              </w:rPr>
              <w:t>азот</w:t>
            </w:r>
          </w:p>
        </w:tc>
        <w:tc>
          <w:tcPr>
            <w:tcW w:w="3543" w:type="dxa"/>
            <w:vAlign w:val="center"/>
          </w:tcPr>
          <w:p w:rsidR="00A6731E" w:rsidRPr="0024670E" w:rsidRDefault="00A6731E" w:rsidP="00492E33">
            <w:pPr>
              <w:ind w:right="101"/>
            </w:pPr>
            <w:r w:rsidRPr="0024670E">
              <w:t>Чистота газа – 99,999%</w:t>
            </w:r>
          </w:p>
          <w:p w:rsidR="00A6731E" w:rsidRPr="0024670E" w:rsidRDefault="00A6731E" w:rsidP="00492E33">
            <w:pPr>
              <w:ind w:right="101"/>
            </w:pPr>
            <w:r w:rsidRPr="0024670E">
              <w:t>Давление - 137 кПа</w:t>
            </w:r>
          </w:p>
          <w:p w:rsidR="00A6731E" w:rsidRPr="0024670E" w:rsidRDefault="00A6731E" w:rsidP="00492E33">
            <w:pPr>
              <w:ind w:right="101"/>
              <w:rPr>
                <w:color w:val="1D1B11"/>
              </w:rPr>
            </w:pPr>
            <w:r w:rsidRPr="0024670E">
              <w:t>Поток газа – 30 л/мин</w:t>
            </w:r>
          </w:p>
        </w:tc>
      </w:tr>
    </w:tbl>
    <w:p w:rsidR="00A6731E" w:rsidRDefault="00A6731E" w:rsidP="00A6731E">
      <w:pPr>
        <w:jc w:val="both"/>
      </w:pPr>
    </w:p>
    <w:p w:rsidR="00A6731E" w:rsidRPr="001D7DFD" w:rsidRDefault="00A6731E" w:rsidP="00A6731E">
      <w:pPr>
        <w:jc w:val="both"/>
        <w:outlineLvl w:val="2"/>
      </w:pPr>
      <w:r w:rsidRPr="00574404">
        <w:t>2.4. Перед началом оказания Услуги</w:t>
      </w:r>
      <w:r>
        <w:t>,</w:t>
      </w:r>
      <w:r w:rsidRPr="00574404">
        <w:t xml:space="preserve"> Исполнитель имеет право получить от Заказчика обмерные чертежи Объекта и (или) самостоятельно и за свой счёт выполнить на </w:t>
      </w:r>
      <w:proofErr w:type="gramStart"/>
      <w:r w:rsidRPr="00574404">
        <w:t>Объекте  необходимые</w:t>
      </w:r>
      <w:proofErr w:type="gramEnd"/>
      <w:r w:rsidRPr="00574404">
        <w:t xml:space="preserve"> обмерные и обследовательские работы помещений лаборатории.</w:t>
      </w:r>
      <w:r w:rsidRPr="001D7DFD">
        <w:t xml:space="preserve"> </w:t>
      </w:r>
    </w:p>
    <w:p w:rsidR="00A6731E" w:rsidRPr="00C73E4D" w:rsidRDefault="00A6731E" w:rsidP="00A6731E">
      <w:pPr>
        <w:jc w:val="both"/>
        <w:outlineLvl w:val="2"/>
      </w:pPr>
      <w:r>
        <w:t>2.5. Исполнитель обязан р</w:t>
      </w:r>
      <w:r w:rsidRPr="00C73E4D">
        <w:t xml:space="preserve">азработать и согласовать </w:t>
      </w:r>
      <w:r>
        <w:t xml:space="preserve">с Заказчиком </w:t>
      </w:r>
      <w:r w:rsidRPr="00C73E4D">
        <w:t>локальны</w:t>
      </w:r>
      <w:r>
        <w:t>й сметный расчёт и сводный сметный расчё</w:t>
      </w:r>
      <w:r w:rsidRPr="00C73E4D">
        <w:t>т, выполненные в федеральн</w:t>
      </w:r>
      <w:r>
        <w:t>ых единичных расценках (ФЕР) с пересчё</w:t>
      </w:r>
      <w:r w:rsidRPr="00C73E4D">
        <w:t>том в текущие цены</w:t>
      </w:r>
      <w:r>
        <w:t xml:space="preserve"> с обоснованием применяемых коэффициентов</w:t>
      </w:r>
      <w:r w:rsidRPr="00C73E4D">
        <w:t>. Стоимость м</w:t>
      </w:r>
      <w:r>
        <w:t>атериалов и оборудования, неучтё</w:t>
      </w:r>
      <w:r w:rsidRPr="00C73E4D">
        <w:t xml:space="preserve">нных в расценках, обосновать тремя коммерческими предложениями в виде приложения к локальному сметному расчету. </w:t>
      </w:r>
      <w:r>
        <w:t xml:space="preserve">Выполнить расчёт средней цены. </w:t>
      </w:r>
      <w:r w:rsidRPr="00C73E4D">
        <w:t>Стоимость материалов и оборудования</w:t>
      </w:r>
      <w:r w:rsidRPr="007B1BDE">
        <w:t xml:space="preserve"> по коммерческим предложениям и прайс-листам в сметном расчете</w:t>
      </w:r>
      <w:r>
        <w:t xml:space="preserve"> </w:t>
      </w:r>
      <w:r w:rsidRPr="007B1BDE">
        <w:t xml:space="preserve">должна быть приведена </w:t>
      </w:r>
      <w:r>
        <w:t>к базовой стоимости путё</w:t>
      </w:r>
      <w:r w:rsidRPr="007B1BDE">
        <w:t xml:space="preserve">м ее деления на единый квартальный индекс пересчета </w:t>
      </w:r>
      <w:r>
        <w:t>на строительно-монтажные работы</w:t>
      </w:r>
      <w:r w:rsidRPr="007B1BDE">
        <w:t>/оборудование, с указанием номера и даты письма Минстроя России</w:t>
      </w:r>
      <w:r>
        <w:t xml:space="preserve">. </w:t>
      </w:r>
      <w:r w:rsidRPr="00C73E4D">
        <w:t>Сводный сметный расчет представить в тыс. рублей, в базовых ценах, в соответствии с МДС 81-35.2004, образец № 1, приложение №</w:t>
      </w:r>
      <w:r>
        <w:t> </w:t>
      </w:r>
      <w:r w:rsidRPr="00C73E4D">
        <w:t>2. Примен</w:t>
      </w:r>
      <w:r>
        <w:t>яемые</w:t>
      </w:r>
      <w:r w:rsidRPr="00C73E4D">
        <w:t xml:space="preserve"> в </w:t>
      </w:r>
      <w:r>
        <w:t>локальном сметном расчете</w:t>
      </w:r>
      <w:r w:rsidRPr="00C73E4D">
        <w:t xml:space="preserve"> поправочны</w:t>
      </w:r>
      <w:r>
        <w:t>е</w:t>
      </w:r>
      <w:r w:rsidRPr="00C73E4D">
        <w:t xml:space="preserve"> коэффициент</w:t>
      </w:r>
      <w:r>
        <w:t>ы</w:t>
      </w:r>
      <w:r w:rsidRPr="00C73E4D">
        <w:t xml:space="preserve"> должн</w:t>
      </w:r>
      <w:r>
        <w:t>ы</w:t>
      </w:r>
      <w:r w:rsidRPr="00C73E4D">
        <w:t xml:space="preserve"> быть обоснован</w:t>
      </w:r>
      <w:r>
        <w:t>ы</w:t>
      </w:r>
      <w:r w:rsidRPr="00C73E4D">
        <w:t xml:space="preserve"> и указан</w:t>
      </w:r>
      <w:r>
        <w:t xml:space="preserve">ы </w:t>
      </w:r>
      <w:r w:rsidRPr="00C73E4D">
        <w:t>в пояснительной записке</w:t>
      </w:r>
      <w:r>
        <w:t>.</w:t>
      </w:r>
      <w:r w:rsidRPr="00DD27EF">
        <w:t xml:space="preserve"> </w:t>
      </w:r>
    </w:p>
    <w:p w:rsidR="00A6731E" w:rsidRDefault="00A6731E" w:rsidP="00A6731E">
      <w:pPr>
        <w:jc w:val="both"/>
      </w:pPr>
      <w:r>
        <w:t>2</w:t>
      </w:r>
      <w:r w:rsidRPr="001D7DFD">
        <w:t>.</w:t>
      </w:r>
      <w:r>
        <w:t>6</w:t>
      </w:r>
      <w:r w:rsidRPr="001D7DFD">
        <w:t xml:space="preserve">. </w:t>
      </w:r>
      <w:r>
        <w:t xml:space="preserve">Исполнитель обязан </w:t>
      </w:r>
      <w:r w:rsidRPr="001D7DFD">
        <w:t xml:space="preserve">оформить </w:t>
      </w:r>
      <w:r>
        <w:t>д</w:t>
      </w:r>
      <w:r w:rsidRPr="001D7DFD">
        <w:t>окументацию в виде отдельных альбомов.</w:t>
      </w:r>
    </w:p>
    <w:p w:rsidR="00A6731E" w:rsidRPr="002B704B" w:rsidRDefault="00A6731E" w:rsidP="00A6731E">
      <w:pPr>
        <w:jc w:val="both"/>
        <w:outlineLvl w:val="2"/>
      </w:pPr>
      <w:r w:rsidRPr="002B704B">
        <w:t>2.</w:t>
      </w:r>
      <w:r>
        <w:t>7</w:t>
      </w:r>
      <w:r w:rsidRPr="002B704B">
        <w:t xml:space="preserve">. Исполнитель обязан разработать документацию </w:t>
      </w:r>
      <w:r>
        <w:t>в составе и с учё</w:t>
      </w:r>
      <w:r w:rsidRPr="002B704B">
        <w:t>том требований</w:t>
      </w:r>
      <w:r>
        <w:t xml:space="preserve"> предусмотренных</w:t>
      </w:r>
      <w:r w:rsidRPr="002B704B">
        <w:t xml:space="preserve">: </w:t>
      </w:r>
      <w:r>
        <w:t>постановлением</w:t>
      </w:r>
      <w:r w:rsidRPr="002B704B">
        <w:t xml:space="preserve"> Правительства Российской Федерации от 16 февраля 2008 г. № 87, федерального закона от 30 декабря 2009 г. № 384-ФЗ, федерального за</w:t>
      </w:r>
      <w:r>
        <w:t>кона от 22.07.2008 г. № 123-ФЗ</w:t>
      </w:r>
      <w:r w:rsidRPr="002B704B">
        <w:t>, СП 56.13330.2011, актуализиро</w:t>
      </w:r>
      <w:r>
        <w:t xml:space="preserve">ванная редакция СНиП 31-03-2001, </w:t>
      </w:r>
      <w:r>
        <w:lastRenderedPageBreak/>
        <w:t>СНиП 2.09.04-87, ВСН 49-83</w:t>
      </w:r>
      <w:r w:rsidRPr="002B704B">
        <w:t>, СНиП 3.05.05-84, СТО 002 099 64.01-2006, СТП 2082-594-05, ГОСТ</w:t>
      </w:r>
      <w:r>
        <w:t xml:space="preserve"> Р 54892-2012, ГОСТ 9544-15, ГОСТ 10157-2016</w:t>
      </w:r>
      <w:r w:rsidRPr="002B704B">
        <w:t>.</w:t>
      </w:r>
    </w:p>
    <w:p w:rsidR="00A6731E" w:rsidRDefault="00A6731E" w:rsidP="00A6731E">
      <w:pPr>
        <w:jc w:val="both"/>
      </w:pPr>
      <w:r w:rsidRPr="002B704B">
        <w:t>2.</w:t>
      </w:r>
      <w:r>
        <w:t>8</w:t>
      </w:r>
      <w:r w:rsidRPr="002B704B">
        <w:t>. </w:t>
      </w:r>
      <w:r>
        <w:t xml:space="preserve">Исполнитель должен быть членом саморегулируемой организации (СРО) в области архитектурно-строительного проектирования. Членство в СРО не требуется унитарным предприятиям, государственным и муниципальным учреждениям, юр. лицам с госучастием в случаях, которые перечислены в ч. 2.1 ст. 47 и ч. 4.1 ст. 48 </w:t>
      </w:r>
      <w:proofErr w:type="spellStart"/>
      <w:r>
        <w:t>ГрК</w:t>
      </w:r>
      <w:proofErr w:type="spellEnd"/>
      <w:r>
        <w:t xml:space="preserve"> РФ. </w:t>
      </w:r>
    </w:p>
    <w:p w:rsidR="00A6731E" w:rsidRDefault="00A6731E" w:rsidP="00A6731E">
      <w:pPr>
        <w:jc w:val="both"/>
      </w:pPr>
      <w:r>
        <w:t>2.9. Исполнитель должен представить действующую выписку из реестра членов СРО по форме, которая утверждена Приказом Ростехнадзора от 16.02.2017 N 58 "Об утверждении формы выписки из реестра членов саморегулируемой организации".</w:t>
      </w:r>
    </w:p>
    <w:p w:rsidR="00A6731E" w:rsidRPr="0046608A" w:rsidRDefault="00A6731E" w:rsidP="00A6731E">
      <w:pPr>
        <w:jc w:val="both"/>
      </w:pPr>
      <w:r>
        <w:t>2.10. Д</w:t>
      </w:r>
      <w:r w:rsidRPr="001D7DFD">
        <w:t xml:space="preserve">окументация </w:t>
      </w:r>
      <w:r>
        <w:t>изготавливается Исполнителем и передается Заказчику</w:t>
      </w:r>
      <w:r w:rsidRPr="001D7DFD">
        <w:t xml:space="preserve"> в 4-х экземплярах + 1 экземпляр на электронном носителе. Для сметных программ формат </w:t>
      </w:r>
      <w:r w:rsidRPr="0055014A">
        <w:rPr>
          <w:b/>
        </w:rPr>
        <w:t>АПРС</w:t>
      </w:r>
      <w:r w:rsidRPr="001D7DFD">
        <w:t xml:space="preserve">, для </w:t>
      </w:r>
      <w:r w:rsidRPr="0055014A">
        <w:rPr>
          <w:b/>
        </w:rPr>
        <w:t>CAD</w:t>
      </w:r>
      <w:r w:rsidRPr="001D7DFD">
        <w:t xml:space="preserve"> программ </w:t>
      </w:r>
      <w:proofErr w:type="gramStart"/>
      <w:r w:rsidRPr="001D7DFD">
        <w:t xml:space="preserve">формат </w:t>
      </w:r>
      <w:r>
        <w:t xml:space="preserve"> </w:t>
      </w:r>
      <w:proofErr w:type="spellStart"/>
      <w:r w:rsidRPr="0055014A">
        <w:rPr>
          <w:b/>
        </w:rPr>
        <w:t>dwg</w:t>
      </w:r>
      <w:proofErr w:type="spellEnd"/>
      <w:proofErr w:type="gramEnd"/>
      <w:r>
        <w:t xml:space="preserve">,  а  также  в  формате  </w:t>
      </w:r>
      <w:proofErr w:type="spellStart"/>
      <w:r w:rsidRPr="0055014A">
        <w:rPr>
          <w:b/>
        </w:rPr>
        <w:t>Exel</w:t>
      </w:r>
      <w:proofErr w:type="spellEnd"/>
      <w:r w:rsidRPr="0046608A">
        <w:t xml:space="preserve"> </w:t>
      </w:r>
      <w:r>
        <w:t xml:space="preserve"> </w:t>
      </w:r>
      <w:r w:rsidRPr="0046608A">
        <w:t xml:space="preserve">и  </w:t>
      </w:r>
      <w:r w:rsidRPr="0055014A">
        <w:rPr>
          <w:b/>
        </w:rPr>
        <w:t>PDF</w:t>
      </w:r>
      <w:r w:rsidRPr="0046608A">
        <w:t>.</w:t>
      </w:r>
    </w:p>
    <w:p w:rsidR="00A6731E" w:rsidRPr="001D7DFD" w:rsidRDefault="00A6731E" w:rsidP="00A6731E">
      <w:pPr>
        <w:contextualSpacing/>
        <w:jc w:val="both"/>
      </w:pPr>
      <w:r>
        <w:t>2</w:t>
      </w:r>
      <w:r w:rsidRPr="001D7DFD">
        <w:t>.</w:t>
      </w:r>
      <w:r>
        <w:t>11. </w:t>
      </w:r>
      <w:r w:rsidRPr="001D7DFD">
        <w:t xml:space="preserve">При </w:t>
      </w:r>
      <w:r>
        <w:t xml:space="preserve">оказании Услуг </w:t>
      </w:r>
      <w:r w:rsidRPr="001D7DFD">
        <w:t xml:space="preserve">на территории Заказчика </w:t>
      </w:r>
      <w:r>
        <w:t>Исполнитель</w:t>
      </w:r>
      <w:r w:rsidRPr="001D7DFD">
        <w:t xml:space="preserve"> обязан соблюдать правила пропускного режима для автотранспорта и </w:t>
      </w:r>
      <w:r>
        <w:t>работников</w:t>
      </w:r>
      <w:r w:rsidRPr="001D7DFD">
        <w:t>, руководствоваться разрешенными маршрутами движения транспорта, а также указаниями охраны и представителей Заказчика.</w:t>
      </w:r>
    </w:p>
    <w:p w:rsidR="00A6731E" w:rsidRPr="001D7DFD" w:rsidRDefault="00A6731E" w:rsidP="00A6731E">
      <w:pPr>
        <w:tabs>
          <w:tab w:val="left" w:pos="0"/>
        </w:tabs>
        <w:contextualSpacing/>
        <w:jc w:val="both"/>
      </w:pPr>
      <w:r>
        <w:t>2</w:t>
      </w:r>
      <w:r w:rsidRPr="001D7DFD">
        <w:t>.</w:t>
      </w:r>
      <w:r>
        <w:t>12</w:t>
      </w:r>
      <w:r w:rsidRPr="001D7DFD">
        <w:t xml:space="preserve">. </w:t>
      </w:r>
      <w:r>
        <w:t>Исполнитель несё</w:t>
      </w:r>
      <w:r w:rsidRPr="001D7DFD">
        <w:t xml:space="preserve">т </w:t>
      </w:r>
      <w:r>
        <w:t xml:space="preserve">полную </w:t>
      </w:r>
      <w:r w:rsidRPr="001D7DFD">
        <w:t xml:space="preserve">ответственность за все действия своих </w:t>
      </w:r>
      <w:r>
        <w:t>работников</w:t>
      </w:r>
      <w:r w:rsidRPr="001D7DFD">
        <w:t xml:space="preserve">, в том числе и за соблюдение </w:t>
      </w:r>
      <w:r>
        <w:t>работниками</w:t>
      </w:r>
      <w:r w:rsidRPr="001D7DFD">
        <w:t xml:space="preserve"> </w:t>
      </w:r>
      <w:r>
        <w:t xml:space="preserve">действующего </w:t>
      </w:r>
      <w:r w:rsidRPr="001D7DFD">
        <w:t>законодательства Российской Федерации.</w:t>
      </w:r>
    </w:p>
    <w:p w:rsidR="00A6731E" w:rsidRPr="001D7DFD" w:rsidRDefault="00A6731E" w:rsidP="00A6731E">
      <w:pPr>
        <w:jc w:val="both"/>
      </w:pPr>
    </w:p>
    <w:p w:rsidR="00A6731E" w:rsidRPr="001D7DFD" w:rsidRDefault="00A6731E" w:rsidP="00A6731E">
      <w:pPr>
        <w:jc w:val="both"/>
        <w:rPr>
          <w:b/>
          <w:bCs/>
        </w:rPr>
      </w:pPr>
      <w:r>
        <w:rPr>
          <w:b/>
          <w:bCs/>
        </w:rPr>
        <w:t>3</w:t>
      </w:r>
      <w:r w:rsidRPr="001D7DFD">
        <w:rPr>
          <w:b/>
          <w:bCs/>
        </w:rPr>
        <w:t xml:space="preserve">. Порядок сдачи-приемки </w:t>
      </w:r>
      <w:r>
        <w:rPr>
          <w:b/>
          <w:bCs/>
        </w:rPr>
        <w:t>Услуг</w:t>
      </w:r>
      <w:r w:rsidRPr="001D7DFD">
        <w:rPr>
          <w:b/>
          <w:bCs/>
        </w:rPr>
        <w:t>.</w:t>
      </w:r>
    </w:p>
    <w:p w:rsidR="00A6731E" w:rsidRPr="001D7DFD" w:rsidRDefault="00A6731E" w:rsidP="00A6731E">
      <w:pPr>
        <w:jc w:val="both"/>
      </w:pPr>
      <w:r>
        <w:t>3</w:t>
      </w:r>
      <w:r w:rsidRPr="001D7DFD">
        <w:t>.</w:t>
      </w:r>
      <w:r>
        <w:t>1. </w:t>
      </w:r>
      <w:r w:rsidRPr="001D7DFD">
        <w:t xml:space="preserve">Окончание </w:t>
      </w:r>
      <w:r>
        <w:t>оказания Услуг оформляется Актом сдачи-приемки оказанных</w:t>
      </w:r>
      <w:r w:rsidRPr="001D7DFD">
        <w:t xml:space="preserve"> </w:t>
      </w:r>
      <w:r>
        <w:t>Услуг</w:t>
      </w:r>
      <w:r w:rsidRPr="001D7DFD">
        <w:t>. Акты подписываются уполномоченным предс</w:t>
      </w:r>
      <w:r>
        <w:t>тавителем Заказчика и Исполнителя.</w:t>
      </w:r>
    </w:p>
    <w:p w:rsidR="00A6731E" w:rsidRPr="001D7DFD" w:rsidRDefault="00A6731E" w:rsidP="00A6731E">
      <w:pPr>
        <w:jc w:val="both"/>
      </w:pPr>
      <w:r>
        <w:t>3</w:t>
      </w:r>
      <w:r w:rsidRPr="001D7DFD">
        <w:t>.</w:t>
      </w:r>
      <w:r>
        <w:t>2. </w:t>
      </w:r>
      <w:r w:rsidRPr="001D7DFD">
        <w:t xml:space="preserve">По завершению </w:t>
      </w:r>
      <w:r>
        <w:t>оказания Услуг</w:t>
      </w:r>
      <w:r w:rsidRPr="001D7DFD">
        <w:t xml:space="preserve">, </w:t>
      </w:r>
      <w:r>
        <w:t>Исполнитель</w:t>
      </w:r>
      <w:r w:rsidRPr="001D7DFD">
        <w:t xml:space="preserve"> обязан передать Заказчику всю необходимую </w:t>
      </w:r>
      <w:proofErr w:type="gramStart"/>
      <w:r>
        <w:t xml:space="preserve">техническую </w:t>
      </w:r>
      <w:r w:rsidRPr="001D7DFD">
        <w:t xml:space="preserve"> документацию</w:t>
      </w:r>
      <w:proofErr w:type="gramEnd"/>
      <w:r w:rsidRPr="001D7DFD">
        <w:t xml:space="preserve">, </w:t>
      </w:r>
      <w:r w:rsidRPr="001D7DFD">
        <w:rPr>
          <w:bCs/>
        </w:rPr>
        <w:t xml:space="preserve">в соответствии с требованиями и нормативными правовыми документами РФ для данного вида </w:t>
      </w:r>
      <w:r>
        <w:rPr>
          <w:bCs/>
        </w:rPr>
        <w:t>Услуг</w:t>
      </w:r>
      <w:r w:rsidRPr="001D7DFD">
        <w:rPr>
          <w:bCs/>
        </w:rPr>
        <w:t>,</w:t>
      </w:r>
      <w:r w:rsidRPr="001D7DFD">
        <w:t xml:space="preserve"> для дальнейшей эксплуатации результатов </w:t>
      </w:r>
      <w:r>
        <w:t>оказания Услуг</w:t>
      </w:r>
      <w:r w:rsidRPr="001D7DFD">
        <w:t>, а также для предъявления в уполномоченные государственные органы и/или органы местного самоуправления и иные инстанции с целью оформления различной разрешительной документации, освидетельствований.</w:t>
      </w:r>
    </w:p>
    <w:p w:rsidR="00A6731E" w:rsidRPr="001D7DFD" w:rsidRDefault="00A6731E" w:rsidP="00A6731E">
      <w:pPr>
        <w:jc w:val="both"/>
        <w:rPr>
          <w:b/>
          <w:color w:val="FF0000"/>
        </w:rPr>
      </w:pPr>
    </w:p>
    <w:p w:rsidR="00A6731E" w:rsidRPr="001D7DFD" w:rsidRDefault="00A6731E" w:rsidP="00A6731E">
      <w:pPr>
        <w:jc w:val="both"/>
        <w:rPr>
          <w:b/>
        </w:rPr>
      </w:pPr>
      <w:r>
        <w:rPr>
          <w:b/>
        </w:rPr>
        <w:t>4</w:t>
      </w:r>
      <w:r w:rsidRPr="001D7DFD">
        <w:rPr>
          <w:b/>
        </w:rPr>
        <w:t>. Гарантийные обязательства.</w:t>
      </w:r>
    </w:p>
    <w:p w:rsidR="00A6731E" w:rsidRPr="00A6731E" w:rsidRDefault="00A6731E" w:rsidP="00A6731E">
      <w:pPr>
        <w:jc w:val="both"/>
      </w:pPr>
      <w:r>
        <w:t>4</w:t>
      </w:r>
      <w:r w:rsidRPr="001D7DFD">
        <w:t xml:space="preserve">.1. Гарантии качества должны распространяться на всю документацию, </w:t>
      </w:r>
      <w:r>
        <w:t>разработанную</w:t>
      </w:r>
      <w:r w:rsidRPr="001D7DFD">
        <w:t xml:space="preserve"> </w:t>
      </w:r>
      <w:r>
        <w:t>Исполнителе</w:t>
      </w:r>
      <w:r w:rsidRPr="001D7DFD">
        <w:t xml:space="preserve">м по Договору, на срок не менее </w:t>
      </w:r>
      <w:proofErr w:type="gramStart"/>
      <w:r w:rsidRPr="001D7DFD">
        <w:t>12  (</w:t>
      </w:r>
      <w:proofErr w:type="gramEnd"/>
      <w:r w:rsidRPr="001D7DFD">
        <w:t xml:space="preserve">двенадцати) месяцев, со дня подписания Акта </w:t>
      </w:r>
      <w:r>
        <w:t>сдачи-приё</w:t>
      </w:r>
      <w:r w:rsidRPr="001D7DFD">
        <w:t xml:space="preserve">мки </w:t>
      </w:r>
      <w:r>
        <w:t>оказанных</w:t>
      </w:r>
      <w:r w:rsidRPr="001D7DFD">
        <w:t xml:space="preserve"> </w:t>
      </w:r>
      <w:r>
        <w:t>Услуг</w:t>
      </w:r>
      <w:r w:rsidRPr="001D7DFD">
        <w:t>.</w:t>
      </w:r>
    </w:p>
    <w:p w:rsidR="00A6731E" w:rsidRPr="00F95552" w:rsidRDefault="00A6731E" w:rsidP="00A6731E">
      <w:pPr>
        <w:tabs>
          <w:tab w:val="left" w:pos="0"/>
        </w:tabs>
        <w:jc w:val="both"/>
        <w:rPr>
          <w:rFonts w:eastAsia="Calibri"/>
          <w:color w:val="000000"/>
        </w:rPr>
      </w:pPr>
      <w:r w:rsidRPr="00F95552">
        <w:t>4</w:t>
      </w:r>
      <w:r>
        <w:t xml:space="preserve">.2. </w:t>
      </w:r>
      <w:r w:rsidRPr="00A84E92">
        <w:rPr>
          <w:rFonts w:eastAsia="Calibri"/>
          <w:color w:val="000000"/>
        </w:rPr>
        <w:t xml:space="preserve">Датой начала гарантийного срока </w:t>
      </w:r>
      <w:r>
        <w:rPr>
          <w:rFonts w:eastAsia="Calibri"/>
          <w:color w:val="000000"/>
        </w:rPr>
        <w:t>оказанных</w:t>
      </w:r>
      <w:r w:rsidRPr="00A84E92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Услуг</w:t>
      </w:r>
      <w:r w:rsidRPr="00A84E92">
        <w:rPr>
          <w:rFonts w:eastAsia="Calibri"/>
          <w:color w:val="000000"/>
        </w:rPr>
        <w:t xml:space="preserve"> является дата подписания Сторонами Акта сдачи-приемки </w:t>
      </w:r>
      <w:r>
        <w:rPr>
          <w:rFonts w:eastAsia="Calibri"/>
          <w:color w:val="000000"/>
        </w:rPr>
        <w:t>оказанных Услуг</w:t>
      </w:r>
      <w:r w:rsidRPr="00A84E92">
        <w:rPr>
          <w:rFonts w:eastAsia="Calibri"/>
          <w:color w:val="000000"/>
        </w:rPr>
        <w:t>.</w:t>
      </w:r>
    </w:p>
    <w:p w:rsidR="00A6731E" w:rsidRPr="001D7DFD" w:rsidRDefault="00A6731E" w:rsidP="00A6731E">
      <w:pPr>
        <w:jc w:val="both"/>
        <w:rPr>
          <w:color w:val="000000"/>
        </w:rPr>
      </w:pPr>
      <w:r>
        <w:rPr>
          <w:color w:val="000000"/>
        </w:rPr>
        <w:t xml:space="preserve">4.3. </w:t>
      </w:r>
      <w:r w:rsidRPr="001D7DFD">
        <w:rPr>
          <w:color w:val="000000"/>
        </w:rPr>
        <w:t xml:space="preserve">При обнаружении недостатков в </w:t>
      </w:r>
      <w:r>
        <w:rPr>
          <w:color w:val="000000"/>
        </w:rPr>
        <w:t xml:space="preserve">технической </w:t>
      </w:r>
      <w:r w:rsidRPr="001D7DFD">
        <w:rPr>
          <w:color w:val="000000"/>
        </w:rPr>
        <w:t xml:space="preserve">документации, </w:t>
      </w:r>
      <w:r>
        <w:rPr>
          <w:color w:val="000000"/>
        </w:rPr>
        <w:t>Исполнитель</w:t>
      </w:r>
      <w:r w:rsidRPr="001D7DFD">
        <w:rPr>
          <w:color w:val="000000"/>
        </w:rPr>
        <w:t>, по требованию Заказчика, обязан безвозмездно пер</w:t>
      </w:r>
      <w:r>
        <w:rPr>
          <w:color w:val="000000"/>
        </w:rPr>
        <w:t>еделать документацию за свой счёт и возместить Заказчику причинё</w:t>
      </w:r>
      <w:r w:rsidRPr="001D7DFD">
        <w:rPr>
          <w:color w:val="000000"/>
        </w:rPr>
        <w:t>нные убытки.</w:t>
      </w:r>
    </w:p>
    <w:p w:rsidR="00676187" w:rsidRDefault="00A6731E">
      <w:bookmarkStart w:id="0" w:name="_GoBack"/>
      <w:bookmarkEnd w:id="0"/>
    </w:p>
    <w:sectPr w:rsidR="0067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60"/>
    <w:rsid w:val="00486860"/>
    <w:rsid w:val="00A6731E"/>
    <w:rsid w:val="00CF13EC"/>
    <w:rsid w:val="00D0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8DA37-951A-44D3-B447-0E558A71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31E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7190</Characters>
  <Application>Microsoft Office Word</Application>
  <DocSecurity>0</DocSecurity>
  <Lines>59</Lines>
  <Paragraphs>16</Paragraphs>
  <ScaleCrop>false</ScaleCrop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Блаховцев</dc:creator>
  <cp:keywords/>
  <dc:description/>
  <cp:lastModifiedBy>Михаил Блаховцев</cp:lastModifiedBy>
  <cp:revision>2</cp:revision>
  <dcterms:created xsi:type="dcterms:W3CDTF">2017-10-16T08:31:00Z</dcterms:created>
  <dcterms:modified xsi:type="dcterms:W3CDTF">2017-10-16T08:31:00Z</dcterms:modified>
</cp:coreProperties>
</file>