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30" w:rsidRPr="00757CDD" w:rsidRDefault="00666630" w:rsidP="00666630">
      <w:pPr>
        <w:ind w:right="-621"/>
        <w:jc w:val="center"/>
        <w:rPr>
          <w:b/>
          <w:bCs/>
          <w:color w:val="000000"/>
        </w:rPr>
      </w:pPr>
      <w:r w:rsidRPr="00757CDD">
        <w:rPr>
          <w:b/>
          <w:bCs/>
          <w:color w:val="000000"/>
        </w:rPr>
        <w:t>ТРЕБОВАНИЯ К ПРОЕКТИРОВАНИЮ</w:t>
      </w:r>
    </w:p>
    <w:p w:rsidR="00666630" w:rsidRPr="00757CDD" w:rsidRDefault="00666630" w:rsidP="00666630">
      <w:pPr>
        <w:ind w:right="-621"/>
        <w:jc w:val="center"/>
        <w:rPr>
          <w:b/>
          <w:bCs/>
          <w:color w:val="000000"/>
        </w:rPr>
      </w:pPr>
    </w:p>
    <w:p w:rsidR="00666630" w:rsidRPr="00757CDD" w:rsidRDefault="00666630" w:rsidP="00666630">
      <w:pPr>
        <w:ind w:right="-621"/>
        <w:jc w:val="center"/>
        <w:rPr>
          <w:b/>
          <w:bCs/>
          <w:color w:val="000000"/>
        </w:rPr>
      </w:pPr>
      <w:r w:rsidRPr="00757CDD">
        <w:rPr>
          <w:b/>
          <w:bCs/>
          <w:color w:val="000000"/>
        </w:rPr>
        <w:t>1. Общие требования к проектированию</w:t>
      </w:r>
    </w:p>
    <w:p w:rsidR="00666630" w:rsidRPr="00757CDD" w:rsidRDefault="00666630" w:rsidP="00666630">
      <w:pPr>
        <w:spacing w:line="276" w:lineRule="auto"/>
        <w:ind w:right="-621"/>
        <w:jc w:val="center"/>
        <w:rPr>
          <w:b/>
          <w:bCs/>
          <w:color w:val="000000"/>
        </w:rPr>
      </w:pPr>
    </w:p>
    <w:p w:rsidR="00666630" w:rsidRPr="00757CDD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</w:rPr>
      </w:pPr>
      <w:r w:rsidRPr="00757CDD">
        <w:rPr>
          <w:bCs/>
          <w:color w:val="000000"/>
        </w:rPr>
        <w:t>1. Перед началом проектирования, проводится анализ объекта, оценка эффективности существующей системы (осуществл</w:t>
      </w:r>
      <w:r>
        <w:rPr>
          <w:bCs/>
          <w:color w:val="000000"/>
        </w:rPr>
        <w:t>я</w:t>
      </w:r>
      <w:r w:rsidRPr="00757CDD">
        <w:rPr>
          <w:bCs/>
          <w:color w:val="000000"/>
        </w:rPr>
        <w:t>ется комиссией, в составе руководства объекта              и сотрудника проектной организации). По результатам обследования должен быть составлен акт обследования объекта. В акте должны быть отражены:</w:t>
      </w:r>
    </w:p>
    <w:p w:rsidR="00666630" w:rsidRPr="00757CDD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</w:rPr>
      </w:pPr>
      <w:r w:rsidRPr="00757CDD">
        <w:rPr>
          <w:bCs/>
          <w:color w:val="000000"/>
        </w:rPr>
        <w:t>- анализ возможных угроз;</w:t>
      </w:r>
    </w:p>
    <w:p w:rsidR="00666630" w:rsidRPr="00757CDD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</w:rPr>
      </w:pPr>
      <w:r w:rsidRPr="00757CDD">
        <w:rPr>
          <w:bCs/>
          <w:color w:val="000000"/>
        </w:rPr>
        <w:t>- функциональные и строительные особенности объекта, характер и условия размещения материальных ценностей, создающих реальную угрозу возникновения источника кризисной ситуации;</w:t>
      </w:r>
    </w:p>
    <w:p w:rsidR="00666630" w:rsidRPr="00757CDD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</w:rPr>
      </w:pPr>
      <w:r w:rsidRPr="00757CDD">
        <w:rPr>
          <w:bCs/>
          <w:color w:val="000000"/>
        </w:rPr>
        <w:t>- вид охраны: физическая, техническая (автономная, централизованная), совмещенная (физическая и техническая);</w:t>
      </w:r>
    </w:p>
    <w:p w:rsidR="00666630" w:rsidRPr="00757CDD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</w:rPr>
      </w:pPr>
    </w:p>
    <w:p w:rsidR="00666630" w:rsidRPr="00757CDD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</w:rPr>
      </w:pPr>
      <w:r w:rsidRPr="00757CDD">
        <w:rPr>
          <w:bCs/>
          <w:color w:val="000000"/>
        </w:rPr>
        <w:t xml:space="preserve">2. При проведении обследования необходимо провести </w:t>
      </w:r>
      <w:proofErr w:type="spellStart"/>
      <w:r w:rsidRPr="00757CDD">
        <w:rPr>
          <w:bCs/>
          <w:color w:val="000000"/>
        </w:rPr>
        <w:t>фотофиксацию</w:t>
      </w:r>
      <w:proofErr w:type="spellEnd"/>
      <w:r w:rsidRPr="00757CDD">
        <w:rPr>
          <w:bCs/>
          <w:color w:val="000000"/>
        </w:rPr>
        <w:t xml:space="preserve"> объекта. </w:t>
      </w:r>
      <w:proofErr w:type="spellStart"/>
      <w:r w:rsidRPr="00757CDD">
        <w:rPr>
          <w:bCs/>
          <w:color w:val="000000"/>
        </w:rPr>
        <w:t>Фотофиксации</w:t>
      </w:r>
      <w:proofErr w:type="spellEnd"/>
      <w:r w:rsidRPr="00757CDD">
        <w:rPr>
          <w:bCs/>
          <w:color w:val="000000"/>
        </w:rPr>
        <w:t xml:space="preserve"> подлежит периметр защищаемого объекта и помещения, где планируется размещение </w:t>
      </w:r>
      <w:proofErr w:type="spellStart"/>
      <w:r w:rsidRPr="00757CDD">
        <w:rPr>
          <w:bCs/>
          <w:color w:val="000000"/>
        </w:rPr>
        <w:t>приемо</w:t>
      </w:r>
      <w:proofErr w:type="spellEnd"/>
      <w:r w:rsidRPr="00757CDD">
        <w:rPr>
          <w:bCs/>
          <w:color w:val="000000"/>
        </w:rPr>
        <w:t>-контрольного оборудования.</w:t>
      </w:r>
    </w:p>
    <w:p w:rsidR="00666630" w:rsidRPr="00757CDD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</w:rPr>
      </w:pPr>
    </w:p>
    <w:p w:rsidR="00666630" w:rsidRPr="00757CDD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</w:rPr>
      </w:pPr>
      <w:r w:rsidRPr="00757CDD">
        <w:rPr>
          <w:bCs/>
          <w:color w:val="000000"/>
        </w:rPr>
        <w:t>3. Стадия проектирования: проектно- сметная документация</w:t>
      </w:r>
    </w:p>
    <w:p w:rsidR="00666630" w:rsidRPr="00757CDD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</w:rPr>
      </w:pPr>
    </w:p>
    <w:p w:rsidR="00666630" w:rsidRPr="00A25385" w:rsidRDefault="00666630" w:rsidP="00666630">
      <w:pPr>
        <w:spacing w:line="276" w:lineRule="auto"/>
        <w:rPr>
          <w:color w:val="000000"/>
          <w:lang w:eastAsia="en-US"/>
        </w:rPr>
      </w:pPr>
      <w:r w:rsidRPr="00757CDD">
        <w:rPr>
          <w:bCs/>
          <w:color w:val="000000"/>
        </w:rPr>
        <w:t xml:space="preserve">4. </w:t>
      </w:r>
      <w:r w:rsidRPr="00A25385">
        <w:rPr>
          <w:color w:val="000000"/>
          <w:lang w:eastAsia="en-US"/>
        </w:rPr>
        <w:t>3 экземпляра на бумажном носителе,</w:t>
      </w:r>
      <w:r w:rsidRPr="00A25385">
        <w:t xml:space="preserve"> </w:t>
      </w:r>
      <w:r w:rsidRPr="00A25385">
        <w:rPr>
          <w:color w:val="000000"/>
          <w:lang w:eastAsia="en-US"/>
        </w:rPr>
        <w:t>прошитых и заверенных печатью проектной организации;</w:t>
      </w:r>
    </w:p>
    <w:p w:rsidR="00666630" w:rsidRPr="00A25385" w:rsidRDefault="00666630" w:rsidP="00666630">
      <w:pPr>
        <w:spacing w:line="276" w:lineRule="auto"/>
        <w:rPr>
          <w:color w:val="000000"/>
          <w:lang w:eastAsia="en-US"/>
        </w:rPr>
      </w:pPr>
      <w:r w:rsidRPr="00A25385">
        <w:rPr>
          <w:color w:val="000000"/>
          <w:lang w:eastAsia="en-US"/>
        </w:rPr>
        <w:t xml:space="preserve">1 экземпляр в электронном виде: текстовая часть, ведомости объемов работ и спецификации материалов в формате полностью совместимом с документами </w:t>
      </w:r>
      <w:proofErr w:type="spellStart"/>
      <w:r w:rsidRPr="00A25385">
        <w:rPr>
          <w:color w:val="000000"/>
          <w:lang w:eastAsia="en-US"/>
        </w:rPr>
        <w:t>MicrosoftWord</w:t>
      </w:r>
      <w:proofErr w:type="spellEnd"/>
      <w:r w:rsidRPr="00A25385">
        <w:rPr>
          <w:color w:val="000000"/>
          <w:lang w:eastAsia="en-US"/>
        </w:rPr>
        <w:t xml:space="preserve">, чертежи и схемы в формате полностью совместимом с документами </w:t>
      </w:r>
      <w:proofErr w:type="spellStart"/>
      <w:r w:rsidRPr="00A25385">
        <w:rPr>
          <w:color w:val="000000"/>
          <w:lang w:eastAsia="en-US"/>
        </w:rPr>
        <w:t>AutoCAD</w:t>
      </w:r>
      <w:proofErr w:type="spellEnd"/>
      <w:r w:rsidRPr="00A25385">
        <w:rPr>
          <w:color w:val="000000"/>
          <w:lang w:eastAsia="en-US"/>
        </w:rPr>
        <w:t xml:space="preserve">, сметы представить в программе </w:t>
      </w:r>
      <w:proofErr w:type="spellStart"/>
      <w:r w:rsidRPr="00A25385">
        <w:rPr>
          <w:color w:val="000000"/>
          <w:lang w:eastAsia="en-US"/>
        </w:rPr>
        <w:t>SmetaWizard</w:t>
      </w:r>
      <w:proofErr w:type="spellEnd"/>
      <w:r w:rsidRPr="00A25385">
        <w:rPr>
          <w:color w:val="000000"/>
          <w:lang w:eastAsia="en-US"/>
        </w:rPr>
        <w:t xml:space="preserve"> версии не ниже SWv.4.0;</w:t>
      </w:r>
    </w:p>
    <w:p w:rsidR="00666630" w:rsidRDefault="00666630" w:rsidP="00666630">
      <w:pPr>
        <w:tabs>
          <w:tab w:val="left" w:pos="142"/>
        </w:tabs>
        <w:spacing w:line="276" w:lineRule="auto"/>
        <w:ind w:left="-142" w:right="52"/>
        <w:rPr>
          <w:bCs/>
          <w:color w:val="000000"/>
          <w:u w:val="single"/>
        </w:rPr>
      </w:pPr>
      <w:r w:rsidRPr="00A25385">
        <w:rPr>
          <w:color w:val="000000"/>
          <w:lang w:eastAsia="en-US"/>
        </w:rPr>
        <w:t xml:space="preserve">1 экземпляр в электронном виде (копия оригинала со всеми согласованиями) в формате </w:t>
      </w:r>
      <w:proofErr w:type="spellStart"/>
      <w:r w:rsidRPr="00A25385">
        <w:rPr>
          <w:color w:val="000000"/>
          <w:lang w:eastAsia="en-US"/>
        </w:rPr>
        <w:t>pdf</w:t>
      </w:r>
      <w:proofErr w:type="spellEnd"/>
      <w:r w:rsidRPr="00A25385">
        <w:rPr>
          <w:color w:val="000000"/>
          <w:lang w:eastAsia="en-US"/>
        </w:rPr>
        <w:t>.</w:t>
      </w:r>
    </w:p>
    <w:p w:rsidR="00666630" w:rsidRPr="00757CDD" w:rsidRDefault="00666630" w:rsidP="00666630">
      <w:pPr>
        <w:tabs>
          <w:tab w:val="left" w:pos="142"/>
        </w:tabs>
        <w:ind w:left="-142" w:right="52"/>
        <w:jc w:val="center"/>
        <w:rPr>
          <w:b/>
          <w:bCs/>
          <w:color w:val="000000"/>
        </w:rPr>
      </w:pPr>
      <w:r w:rsidRPr="00757CDD">
        <w:rPr>
          <w:b/>
          <w:bCs/>
          <w:color w:val="000000"/>
        </w:rPr>
        <w:t>2. Требования к проектированию</w:t>
      </w:r>
    </w:p>
    <w:p w:rsidR="00666630" w:rsidRPr="00757CDD" w:rsidRDefault="00666630" w:rsidP="00666630">
      <w:pPr>
        <w:tabs>
          <w:tab w:val="left" w:pos="142"/>
        </w:tabs>
        <w:ind w:left="-142" w:right="52"/>
        <w:jc w:val="center"/>
        <w:rPr>
          <w:b/>
          <w:bCs/>
          <w:color w:val="000000"/>
        </w:rPr>
      </w:pPr>
    </w:p>
    <w:p w:rsidR="00666630" w:rsidRPr="00757CDD" w:rsidRDefault="00666630" w:rsidP="00666630">
      <w:pPr>
        <w:ind w:left="-142"/>
      </w:pPr>
      <w:r w:rsidRPr="00757CDD">
        <w:rPr>
          <w:bCs/>
          <w:color w:val="000000"/>
        </w:rPr>
        <w:t xml:space="preserve">Системы контроля загазованности в </w:t>
      </w:r>
      <w:proofErr w:type="gramStart"/>
      <w:r w:rsidRPr="00757CDD">
        <w:rPr>
          <w:bCs/>
          <w:color w:val="000000"/>
        </w:rPr>
        <w:t xml:space="preserve">здании  </w:t>
      </w:r>
      <w:r w:rsidRPr="00757CDD">
        <w:t>СПб</w:t>
      </w:r>
      <w:proofErr w:type="gramEnd"/>
      <w:r w:rsidRPr="00757CDD">
        <w:t xml:space="preserve"> ГБУСОН «Центр социальной реабилитации инвалидов и детей-инвалидов Невского района»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6300"/>
      </w:tblGrid>
      <w:tr w:rsidR="00666630" w:rsidRPr="00E24985" w:rsidTr="005E0A08">
        <w:tc>
          <w:tcPr>
            <w:tcW w:w="9605" w:type="dxa"/>
            <w:gridSpan w:val="2"/>
          </w:tcPr>
          <w:p w:rsidR="00666630" w:rsidRPr="00A2166B" w:rsidRDefault="00666630" w:rsidP="005E0A08">
            <w:pPr>
              <w:ind w:right="-621"/>
              <w:jc w:val="center"/>
              <w:rPr>
                <w:bCs/>
                <w:color w:val="000000"/>
              </w:rPr>
            </w:pPr>
            <w:r w:rsidRPr="00A2166B">
              <w:rPr>
                <w:bCs/>
                <w:color w:val="000000"/>
              </w:rPr>
              <w:t>1. Объемные и технические требования: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82470C" w:rsidRDefault="00666630" w:rsidP="00666630">
            <w:pPr>
              <w:pStyle w:val="a3"/>
              <w:numPr>
                <w:ilvl w:val="1"/>
                <w:numId w:val="1"/>
              </w:numPr>
              <w:ind w:right="-621"/>
              <w:rPr>
                <w:bCs/>
                <w:color w:val="000000"/>
              </w:rPr>
            </w:pPr>
            <w:r w:rsidRPr="0082470C">
              <w:rPr>
                <w:bCs/>
                <w:color w:val="000000"/>
              </w:rPr>
              <w:t>Объемные</w:t>
            </w:r>
          </w:p>
          <w:p w:rsidR="00666630" w:rsidRPr="00A2166B" w:rsidRDefault="00666630" w:rsidP="005E0A08">
            <w:pPr>
              <w:pStyle w:val="a3"/>
              <w:ind w:left="405" w:right="-621"/>
              <w:rPr>
                <w:bCs/>
                <w:color w:val="000000"/>
              </w:rPr>
            </w:pPr>
            <w:r w:rsidRPr="00A2166B">
              <w:rPr>
                <w:bCs/>
                <w:color w:val="000000"/>
              </w:rPr>
              <w:t xml:space="preserve"> требования</w:t>
            </w:r>
          </w:p>
        </w:tc>
        <w:tc>
          <w:tcPr>
            <w:tcW w:w="6486" w:type="dxa"/>
          </w:tcPr>
          <w:p w:rsidR="00666630" w:rsidRDefault="00666630" w:rsidP="005E0A08">
            <w:pPr>
              <w:ind w:right="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Разработать проектно-сметную документацию, включая разделы:</w:t>
            </w:r>
          </w:p>
          <w:p w:rsidR="00666630" w:rsidRDefault="00666630" w:rsidP="005E0A08">
            <w:pPr>
              <w:ind w:right="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Системы контроля загазованности;</w:t>
            </w:r>
          </w:p>
          <w:p w:rsidR="00666630" w:rsidRDefault="00666630" w:rsidP="005E0A08">
            <w:pPr>
              <w:ind w:right="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Электротехнические сооружения;</w:t>
            </w:r>
          </w:p>
          <w:p w:rsidR="00666630" w:rsidRDefault="00666630" w:rsidP="005E0A08">
            <w:pPr>
              <w:ind w:right="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Система передачи извещений;</w:t>
            </w:r>
          </w:p>
          <w:p w:rsidR="00666630" w:rsidRDefault="00666630" w:rsidP="005E0A08">
            <w:pPr>
              <w:ind w:right="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Приспособление помещений (в случае необходимости приспособления помещений для установки проектируемого оборудования);</w:t>
            </w:r>
          </w:p>
          <w:p w:rsidR="00666630" w:rsidRDefault="00666630" w:rsidP="005E0A08">
            <w:pPr>
              <w:ind w:right="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Сметная документация.</w:t>
            </w:r>
          </w:p>
          <w:p w:rsidR="00666630" w:rsidRPr="00E24985" w:rsidRDefault="00666630" w:rsidP="005E0A08">
            <w:pPr>
              <w:ind w:right="5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-Монтажная схема</w:t>
            </w:r>
          </w:p>
        </w:tc>
      </w:tr>
      <w:tr w:rsidR="00666630" w:rsidRPr="00E24985" w:rsidTr="005E0A08">
        <w:tc>
          <w:tcPr>
            <w:tcW w:w="9605" w:type="dxa"/>
            <w:gridSpan w:val="2"/>
          </w:tcPr>
          <w:p w:rsidR="00666630" w:rsidRPr="00E24985" w:rsidRDefault="00666630" w:rsidP="005E0A08">
            <w:pPr>
              <w:ind w:right="-62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 Технические требования: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E24985" w:rsidRDefault="00666630" w:rsidP="005E0A08">
            <w:pPr>
              <w:ind w:right="-62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2.2.1.</w:t>
            </w:r>
          </w:p>
        </w:tc>
        <w:tc>
          <w:tcPr>
            <w:tcW w:w="6486" w:type="dxa"/>
          </w:tcPr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В качестве оборудования СКЗ должна быть использована </w:t>
            </w:r>
            <w:proofErr w:type="gramStart"/>
            <w:r>
              <w:rPr>
                <w:bCs/>
                <w:color w:val="000000"/>
              </w:rPr>
              <w:t>система</w:t>
            </w:r>
            <w:proofErr w:type="gramEnd"/>
            <w:r>
              <w:rPr>
                <w:bCs/>
                <w:color w:val="000000"/>
              </w:rPr>
              <w:t xml:space="preserve"> отвечающая следующим требованиям: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1.1. Адресно-аналоговая система.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1.2. СКЗ должна иметь возможность интегрирования с </w:t>
            </w:r>
            <w:proofErr w:type="gramStart"/>
            <w:r>
              <w:rPr>
                <w:bCs/>
                <w:color w:val="000000"/>
              </w:rPr>
              <w:t>другими  инженерными</w:t>
            </w:r>
            <w:proofErr w:type="gramEnd"/>
            <w:r>
              <w:rPr>
                <w:bCs/>
                <w:color w:val="000000"/>
              </w:rPr>
              <w:t xml:space="preserve"> системами: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система газораспределения и </w:t>
            </w:r>
            <w:proofErr w:type="spellStart"/>
            <w:r>
              <w:rPr>
                <w:bCs/>
                <w:color w:val="000000"/>
              </w:rPr>
              <w:t>газопотребления</w:t>
            </w:r>
            <w:proofErr w:type="spellEnd"/>
            <w:r>
              <w:rPr>
                <w:bCs/>
                <w:color w:val="000000"/>
              </w:rPr>
              <w:t>;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система вентиляции;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система кондиционирования.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1.3. Информация обо всех событиях системы и подсистем должна отображаться на пульте </w:t>
            </w:r>
            <w:proofErr w:type="gramStart"/>
            <w:r>
              <w:rPr>
                <w:bCs/>
                <w:color w:val="000000"/>
              </w:rPr>
              <w:t>управления..</w:t>
            </w:r>
            <w:proofErr w:type="gramEnd"/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1.4. Все пульты управления, приемно-контрольные приборы, и исполнительные устройства должны быть объединены в общий внутренний протокол для обмена информацией о состоянии СКЗ и передачи команд управления, а так же  для передачи информационных сигналов в локальный узел системы мониторинга объектов (далее - ЛУ СМО) СПб ГКУ "ГМЦ", в соответствии со Специальными техническими требованиями к объектовым подсистемам комплексных систем обеспечения безопасности на информационное взаимодействие и подключение к локальному узлу системы мониторинга объектов Санкт-Петербургского государственного казенного учреждения «Городской мониторинговый центр».  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1.5. Должны быть обеспечены прием/передача информационных сигналов в ЛУ СМО СПб ГКУ "ГМЦ". Должна быть предусмотрена возможность организации нескольких удаленных рабочих мест оператора или администратора системы.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Расположение оборудования.</w:t>
            </w:r>
          </w:p>
          <w:p w:rsidR="00666630" w:rsidRDefault="00666630" w:rsidP="005E0A08">
            <w:pPr>
              <w:ind w:firstLine="7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Осуществить выбор места расположения, тип и количество газосигнализаторов в объеме необходимом для своевременного контроля уровня загазованности в здании. Приборы выбрать в соответствии с техническими характеристиками и зоной обслуживания. Проект должен быть выполнен в объеме необходимом для сдачи объекта газовым службам при подготовке здания к отопительному сезону.</w:t>
            </w:r>
          </w:p>
          <w:p w:rsidR="00666630" w:rsidRDefault="00666630" w:rsidP="005E0A08">
            <w:pPr>
              <w:ind w:firstLine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Кабельные соединения.</w:t>
            </w:r>
          </w:p>
          <w:p w:rsidR="00666630" w:rsidRPr="00757FFE" w:rsidRDefault="00666630" w:rsidP="005E0A08">
            <w:pPr>
              <w:tabs>
                <w:tab w:val="left" w:pos="317"/>
              </w:tabs>
              <w:ind w:left="34" w:hanging="1"/>
              <w:rPr>
                <w:bCs/>
                <w:color w:val="000000"/>
              </w:rPr>
            </w:pPr>
            <w:r w:rsidRPr="00757FFE">
              <w:rPr>
                <w:bCs/>
                <w:color w:val="000000"/>
                <w:sz w:val="22"/>
                <w:szCs w:val="22"/>
              </w:rPr>
              <w:t xml:space="preserve">Кабельные соединения (шлейфы оповещения, питания, управления и пр.) СКЗ выполнить с использованием негорючих кабелей с низким </w:t>
            </w:r>
            <w:proofErr w:type="spellStart"/>
            <w:r w:rsidRPr="00757FFE">
              <w:rPr>
                <w:bCs/>
                <w:color w:val="000000"/>
                <w:sz w:val="22"/>
                <w:szCs w:val="22"/>
              </w:rPr>
              <w:t>дымо</w:t>
            </w:r>
            <w:proofErr w:type="spellEnd"/>
            <w:r w:rsidRPr="00757FFE">
              <w:rPr>
                <w:bCs/>
                <w:color w:val="000000"/>
                <w:sz w:val="22"/>
                <w:szCs w:val="22"/>
              </w:rPr>
              <w:t xml:space="preserve">- и </w:t>
            </w:r>
            <w:proofErr w:type="spellStart"/>
            <w:r w:rsidRPr="00757FFE">
              <w:rPr>
                <w:bCs/>
                <w:color w:val="000000"/>
                <w:sz w:val="22"/>
                <w:szCs w:val="22"/>
              </w:rPr>
              <w:t>газовыделением</w:t>
            </w:r>
            <w:proofErr w:type="spellEnd"/>
            <w:r w:rsidRPr="00757FFE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57FFE">
              <w:rPr>
                <w:bCs/>
                <w:color w:val="000000"/>
                <w:sz w:val="22"/>
                <w:szCs w:val="22"/>
              </w:rPr>
              <w:t>нг</w:t>
            </w:r>
            <w:proofErr w:type="spellEnd"/>
            <w:r w:rsidRPr="00757FFE">
              <w:rPr>
                <w:bCs/>
                <w:color w:val="000000"/>
                <w:sz w:val="22"/>
                <w:szCs w:val="22"/>
              </w:rPr>
              <w:t xml:space="preserve">-LSFR, </w:t>
            </w:r>
            <w:r w:rsidRPr="00757FFE">
              <w:rPr>
                <w:bCs/>
                <w:color w:val="000000"/>
                <w:sz w:val="22"/>
                <w:szCs w:val="22"/>
                <w:lang w:val="en-US"/>
              </w:rPr>
              <w:t>FRLS</w:t>
            </w:r>
            <w:r w:rsidRPr="00757FFE">
              <w:rPr>
                <w:bCs/>
                <w:color w:val="000000"/>
                <w:sz w:val="22"/>
                <w:szCs w:val="22"/>
              </w:rPr>
              <w:t>).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Размещение оборудования</w:t>
            </w:r>
          </w:p>
          <w:p w:rsidR="00666630" w:rsidRPr="00E24985" w:rsidRDefault="00666630" w:rsidP="005E0A08">
            <w:pPr>
              <w:ind w:firstLine="7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Приемная аппаратура СКЗ должна размещаться на посту охраны.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E24985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2.2.2. Электротехнические сооружения</w:t>
            </w:r>
          </w:p>
        </w:tc>
        <w:tc>
          <w:tcPr>
            <w:tcW w:w="6486" w:type="dxa"/>
          </w:tcPr>
          <w:p w:rsidR="00666630" w:rsidRPr="00757FFE" w:rsidRDefault="00666630" w:rsidP="005E0A08">
            <w:pPr>
              <w:ind w:firstLine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>1. Документацией предусмотреть подключение СКЗ к существующей системе электропитания и заземления здания 380/220В:</w:t>
            </w:r>
          </w:p>
          <w:p w:rsidR="00666630" w:rsidRPr="00757FFE" w:rsidRDefault="00666630" w:rsidP="005E0A08">
            <w:pPr>
              <w:autoSpaceDE w:val="0"/>
              <w:autoSpaceDN w:val="0"/>
              <w:adjustRightInd w:val="0"/>
              <w:ind w:firstLine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>1.1 Предусмотреть прокладку кабеля электропитания от точки подключения до места расположения проектируемого оборудования СКЗ, марку и сечение кабелей электропитания определить при проектировании.</w:t>
            </w:r>
          </w:p>
          <w:p w:rsidR="00666630" w:rsidRPr="00757FFE" w:rsidRDefault="00666630" w:rsidP="005E0A08">
            <w:pPr>
              <w:autoSpaceDE w:val="0"/>
              <w:autoSpaceDN w:val="0"/>
              <w:adjustRightInd w:val="0"/>
              <w:ind w:firstLine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>1.2. В точке подключения к сети электропитания предусмотреть установку автоматического выключателя необходимого номинала.</w:t>
            </w:r>
          </w:p>
          <w:p w:rsidR="00666630" w:rsidRPr="00757FFE" w:rsidRDefault="00666630" w:rsidP="005E0A08">
            <w:pPr>
              <w:autoSpaceDE w:val="0"/>
              <w:autoSpaceDN w:val="0"/>
              <w:adjustRightInd w:val="0"/>
              <w:ind w:firstLine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lastRenderedPageBreak/>
              <w:t>1.3. Точка подключения определяется совместно представителем владельца здания во время проведения проектно-изыскательских работ.</w:t>
            </w:r>
          </w:p>
          <w:p w:rsidR="00666630" w:rsidRPr="00E24985" w:rsidRDefault="00666630" w:rsidP="005E0A08">
            <w:pPr>
              <w:rPr>
                <w:bCs/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 xml:space="preserve">2. По степени обеспечения надежности электроснабжения </w:t>
            </w:r>
            <w:proofErr w:type="spellStart"/>
            <w:r w:rsidRPr="00757FFE">
              <w:rPr>
                <w:color w:val="000000"/>
                <w:sz w:val="22"/>
                <w:szCs w:val="22"/>
              </w:rPr>
              <w:t>электроприемники</w:t>
            </w:r>
            <w:proofErr w:type="spellEnd"/>
            <w:r w:rsidRPr="00757FFE">
              <w:rPr>
                <w:color w:val="000000"/>
                <w:sz w:val="22"/>
                <w:szCs w:val="22"/>
              </w:rPr>
              <w:t xml:space="preserve"> СКЗ должны быть отнесены к I категории согласно Правилам устройства электроустановок, утвержденным приказом Минэнерго РФ от 08.07.02 № 204.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E24985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2.2.3. Система защиты</w:t>
            </w:r>
          </w:p>
        </w:tc>
        <w:tc>
          <w:tcPr>
            <w:tcW w:w="6486" w:type="dxa"/>
          </w:tcPr>
          <w:p w:rsidR="00666630" w:rsidRPr="00E24985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Предусмотреть систему защиты информации, передачи извещений и каналов управления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757FFE" w:rsidRDefault="00666630" w:rsidP="005E0A08">
            <w:pPr>
              <w:tabs>
                <w:tab w:val="num" w:pos="1571"/>
              </w:tabs>
              <w:ind w:right="-17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57FFE">
              <w:rPr>
                <w:color w:val="000000"/>
                <w:sz w:val="22"/>
                <w:szCs w:val="22"/>
              </w:rPr>
              <w:t>.2.4.</w:t>
            </w:r>
            <w:r w:rsidRPr="00757FF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FFE">
              <w:rPr>
                <w:color w:val="000000"/>
                <w:sz w:val="22"/>
                <w:szCs w:val="22"/>
              </w:rPr>
              <w:t>Приспособление помещений</w:t>
            </w:r>
          </w:p>
        </w:tc>
        <w:tc>
          <w:tcPr>
            <w:tcW w:w="6486" w:type="dxa"/>
          </w:tcPr>
          <w:p w:rsidR="00666630" w:rsidRPr="00757FFE" w:rsidRDefault="00666630" w:rsidP="005E0A08">
            <w:pPr>
              <w:ind w:firstLine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>В случае необходимости предусмотреть приспособление помещения, в котором устанавливается оборудование.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E24985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2.2.5. Сметная документация</w:t>
            </w:r>
          </w:p>
        </w:tc>
        <w:tc>
          <w:tcPr>
            <w:tcW w:w="6486" w:type="dxa"/>
          </w:tcPr>
          <w:p w:rsidR="00666630" w:rsidRPr="00E24985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Сметная документация должна быть выполнена                      в соответствии со сборником территориальных единичных расценок, утвержденных Комитетом экономического развития, промышленной политики и торговли, ТСНБ "ГОСЭТАЛОН 2012 ", который введен в действие с 01.01.2012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E24985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2.3. Дополнительные требования</w:t>
            </w:r>
          </w:p>
        </w:tc>
        <w:tc>
          <w:tcPr>
            <w:tcW w:w="6486" w:type="dxa"/>
          </w:tcPr>
          <w:p w:rsidR="00666630" w:rsidRPr="00EF1E1F" w:rsidRDefault="00666630" w:rsidP="005E0A08">
            <w:pPr>
              <w:ind w:left="33"/>
              <w:rPr>
                <w:color w:val="000000"/>
              </w:rPr>
            </w:pPr>
            <w:r w:rsidRPr="00EF1E1F">
              <w:rPr>
                <w:bCs/>
                <w:color w:val="000000"/>
              </w:rPr>
              <w:t>1. Проектно-сметная</w:t>
            </w:r>
            <w:r w:rsidRPr="00EF1E1F">
              <w:rPr>
                <w:color w:val="000000"/>
              </w:rPr>
              <w:t xml:space="preserve"> документация должна быть выполнена в соответствии со следующими нормативными правовыми актами, а также нормативно-техническими и регламентирующими документами:</w:t>
            </w:r>
          </w:p>
          <w:p w:rsidR="00666630" w:rsidRPr="00EF1E1F" w:rsidRDefault="00666630" w:rsidP="005E0A08">
            <w:pPr>
              <w:ind w:left="33"/>
              <w:rPr>
                <w:bCs/>
                <w:color w:val="000000"/>
              </w:rPr>
            </w:pPr>
            <w:r w:rsidRPr="00EF1E1F">
              <w:rPr>
                <w:bCs/>
                <w:color w:val="000000"/>
              </w:rPr>
              <w:t xml:space="preserve">постановлением Правительства РФ от 16.02.2008 № 87 «О составе разделов проектной документации </w:t>
            </w:r>
            <w:r>
              <w:rPr>
                <w:bCs/>
                <w:color w:val="000000"/>
              </w:rPr>
              <w:t xml:space="preserve">                       </w:t>
            </w:r>
            <w:r w:rsidRPr="00EF1E1F">
              <w:rPr>
                <w:bCs/>
                <w:color w:val="000000"/>
              </w:rPr>
              <w:t>и требованиях к их содержанию»;</w:t>
            </w:r>
          </w:p>
          <w:p w:rsidR="00666630" w:rsidRPr="00EF1E1F" w:rsidRDefault="00666630" w:rsidP="005E0A08">
            <w:pPr>
              <w:ind w:left="33"/>
              <w:rPr>
                <w:bCs/>
                <w:color w:val="000000"/>
              </w:rPr>
            </w:pPr>
            <w:r w:rsidRPr="00EF1E1F">
              <w:rPr>
                <w:color w:val="000000"/>
              </w:rPr>
              <w:t>ГОСТ Р 21.1101-2013 «Система проектной документации для строительства. Основные требования к проектной и рабочей документации», утвержденным Приказом Федерального агентства по техническому регулированию и метрологии от 11.06.2013 г. № 156-ст.;</w:t>
            </w:r>
          </w:p>
          <w:p w:rsidR="00666630" w:rsidRPr="00EF1E1F" w:rsidRDefault="00666630" w:rsidP="005E0A08">
            <w:pPr>
              <w:tabs>
                <w:tab w:val="left" w:pos="742"/>
              </w:tabs>
              <w:ind w:left="33"/>
              <w:rPr>
                <w:bCs/>
                <w:color w:val="000000"/>
              </w:rPr>
            </w:pPr>
            <w:r w:rsidRPr="00EF1E1F">
              <w:rPr>
                <w:bCs/>
                <w:color w:val="000000"/>
              </w:rPr>
              <w:t>ГОСТ Р 52350.29.2-2010 «Взрывоопасные среды. Часть 29-2. Газоанализаторы. Требования к выбору, монтажу, применению и техническому обслуживанию газоанализаторов горючих газов и кислорода»;</w:t>
            </w:r>
          </w:p>
          <w:p w:rsidR="00666630" w:rsidRPr="00EF1E1F" w:rsidRDefault="00666630" w:rsidP="005E0A08">
            <w:pPr>
              <w:ind w:left="33"/>
              <w:rPr>
                <w:bCs/>
                <w:color w:val="000000"/>
              </w:rPr>
            </w:pPr>
            <w:r w:rsidRPr="00EF1E1F">
              <w:rPr>
                <w:bCs/>
                <w:color w:val="000000"/>
              </w:rPr>
              <w:t xml:space="preserve">Правилами устройства электроустановок, </w:t>
            </w:r>
            <w:r w:rsidRPr="00EF1E1F">
              <w:rPr>
                <w:color w:val="000000"/>
              </w:rPr>
              <w:t>утвержденными приказом Минэнерго РФ от 08.07.02 № 204</w:t>
            </w:r>
            <w:r w:rsidRPr="00EF1E1F">
              <w:rPr>
                <w:bCs/>
                <w:color w:val="000000"/>
              </w:rPr>
              <w:t>;</w:t>
            </w:r>
          </w:p>
          <w:p w:rsidR="00666630" w:rsidRPr="00EF1E1F" w:rsidRDefault="00666630" w:rsidP="005E0A08">
            <w:pPr>
              <w:ind w:left="33"/>
              <w:rPr>
                <w:bCs/>
                <w:color w:val="000000"/>
              </w:rPr>
            </w:pPr>
            <w:r w:rsidRPr="00EF1E1F">
              <w:rPr>
                <w:bCs/>
                <w:color w:val="000000"/>
              </w:rPr>
              <w:t>иными нормами и правилами.</w:t>
            </w:r>
          </w:p>
          <w:p w:rsidR="00666630" w:rsidRPr="00EF1E1F" w:rsidRDefault="00666630" w:rsidP="005E0A08">
            <w:pPr>
              <w:ind w:left="33"/>
              <w:rPr>
                <w:bCs/>
                <w:color w:val="000000"/>
              </w:rPr>
            </w:pPr>
            <w:r w:rsidRPr="00EF1E1F">
              <w:rPr>
                <w:bCs/>
                <w:color w:val="000000"/>
              </w:rPr>
              <w:t>2. Дополнительные требования:</w:t>
            </w:r>
          </w:p>
          <w:p w:rsidR="00666630" w:rsidRPr="00EF1E1F" w:rsidRDefault="00666630" w:rsidP="005E0A08">
            <w:pPr>
              <w:ind w:left="33"/>
              <w:rPr>
                <w:bCs/>
                <w:color w:val="000000"/>
              </w:rPr>
            </w:pPr>
            <w:r w:rsidRPr="00EF1E1F">
              <w:rPr>
                <w:color w:val="000000"/>
              </w:rPr>
              <w:t>2.1. </w:t>
            </w:r>
            <w:r w:rsidRPr="00EF1E1F">
              <w:rPr>
                <w:bCs/>
                <w:color w:val="000000"/>
              </w:rPr>
              <w:t>К техническому заданию необходимо приложить расчет стоимости на проектирование.</w:t>
            </w:r>
          </w:p>
          <w:p w:rsidR="00666630" w:rsidRPr="00EF1E1F" w:rsidRDefault="00666630" w:rsidP="005E0A08">
            <w:pPr>
              <w:ind w:left="33"/>
              <w:rPr>
                <w:bCs/>
                <w:color w:val="000000"/>
              </w:rPr>
            </w:pPr>
            <w:r w:rsidRPr="00EF1E1F">
              <w:rPr>
                <w:color w:val="000000"/>
              </w:rPr>
              <w:t>2.2. </w:t>
            </w:r>
            <w:r w:rsidRPr="00EF1E1F">
              <w:rPr>
                <w:bCs/>
                <w:color w:val="000000"/>
              </w:rPr>
              <w:t>Технические условия должны являться неотъемлемой частью технического задания (</w:t>
            </w:r>
            <w:r w:rsidRPr="00EF1E1F">
              <w:t>срок действия технических условий – 2 года).</w:t>
            </w:r>
          </w:p>
          <w:p w:rsidR="00666630" w:rsidRPr="00EF1E1F" w:rsidRDefault="00666630" w:rsidP="005E0A08">
            <w:pPr>
              <w:pStyle w:val="FORMATTEXT"/>
              <w:ind w:left="33"/>
              <w:jc w:val="both"/>
              <w:rPr>
                <w:bCs/>
                <w:color w:val="000000"/>
              </w:rPr>
            </w:pPr>
            <w:r w:rsidRPr="00EF1E1F">
              <w:rPr>
                <w:bCs/>
                <w:color w:val="000000"/>
              </w:rPr>
              <w:t>2.3. В проектной документации обязать Исполнителя после окончания работ по монтажу и пуско-наладке заполнить Паспорт КСОБ объекта в соответствии с распоряжением Комитета по информатизации и связи № 25-р от 23.07.2012.</w:t>
            </w:r>
          </w:p>
          <w:p w:rsidR="00666630" w:rsidRDefault="00666630" w:rsidP="005E0A08">
            <w:pPr>
              <w:ind w:firstLine="601"/>
              <w:rPr>
                <w:bCs/>
                <w:color w:val="000000"/>
              </w:rPr>
            </w:pPr>
            <w:r w:rsidRPr="00EF1E1F">
              <w:rPr>
                <w:color w:val="000000"/>
              </w:rPr>
              <w:t>2.4. </w:t>
            </w:r>
            <w:r w:rsidRPr="00EF1E1F">
              <w:rPr>
                <w:bCs/>
                <w:color w:val="000000"/>
              </w:rPr>
              <w:t>Предусмотреть использование в приоритетном порядке оборудования отечественных производителей.</w:t>
            </w:r>
          </w:p>
          <w:p w:rsidR="00666630" w:rsidRDefault="00666630" w:rsidP="005E0A08">
            <w:pPr>
              <w:ind w:firstLine="601"/>
            </w:pPr>
            <w:r>
              <w:rPr>
                <w:bCs/>
                <w:color w:val="000000"/>
              </w:rPr>
              <w:t xml:space="preserve">2.5. </w:t>
            </w:r>
            <w:r>
              <w:t xml:space="preserve">Индексы пересчета сметной стоимости строительства, реконструкции и капитального ремонта объектов городского хозяйства, осуществляемых за счет средств бюджета Санкт-Петербурга, к территориальной сметно-нормативной базе Санкт-Петербурга, введенной с </w:t>
            </w:r>
            <w:r>
              <w:lastRenderedPageBreak/>
              <w:t xml:space="preserve">01.01.2012, выпускаемые Санкт-Петербургским государственным бюджетным учреждением «Центр мониторинга и экспертизы цен». </w:t>
            </w:r>
          </w:p>
          <w:p w:rsidR="00666630" w:rsidRDefault="00666630" w:rsidP="005E0A08">
            <w:pPr>
              <w:ind w:firstLine="601"/>
            </w:pPr>
            <w:r>
              <w:t xml:space="preserve">Накладные расходы для ремонтно-строительных работ установить в соответствии с МДС 81-33-2004 «Методические указания по определению величины накладных расходов в строительстве» (постановление Госстроя России от 12.01.2004 № 6) с корректировкой согласно письма Федерального агентства по строительству и жилищно-коммунальному хозяйству от 27 ноября 2012 г. N 2536-ИП/12/ГС </w:t>
            </w:r>
          </w:p>
          <w:p w:rsidR="00666630" w:rsidRDefault="00666630" w:rsidP="005E0A08">
            <w:pPr>
              <w:ind w:firstLine="601"/>
            </w:pPr>
            <w:r>
              <w:t>Сметную прибыль для ремонтно-строительных работ установить в соответствии с МДС 81-25-2001 «Методические указания по определению величины сметной прибыли в строительстве» (постановление Госстроя России от 28.02.2001 №15) с учетом положений писем Федерального агентства по строительству и жилищно-коммунальному хозяйству от 18.11.2004 № АП-5536/06, с корректировкой согласно письма Федерального агентства по строительству и жилищно-коммунальному хозяйству от 27 ноября 2012 г. N 2536-ИП/12/ГС</w:t>
            </w:r>
          </w:p>
          <w:p w:rsidR="00666630" w:rsidRDefault="00666630" w:rsidP="005E0A08">
            <w:pPr>
              <w:ind w:firstLine="601"/>
            </w:pPr>
            <w:r>
              <w:t xml:space="preserve"> Налог на добавленную стоимость для ремонтно-строительных работ определить по ставке 18%. </w:t>
            </w:r>
          </w:p>
          <w:p w:rsidR="00666630" w:rsidRDefault="00666630" w:rsidP="005E0A08">
            <w:pPr>
              <w:ind w:firstLine="601"/>
            </w:pPr>
            <w:r>
              <w:t xml:space="preserve">Цены на оборудование, строительные материалы, изделия и конструкции необходимо принимать в текущем уровне цен на основании «Территориального сборника сметных цен на материалы, изделия и конструкции, применяемые в строительстве» и реестра цен на основные товары, работы и услуги для государственных заказчиков в Санкт-Петербурге издаваемых Санкт-Петербургским государственным бюджетным учреждением «Центр мониторинга и экспертизы цен», в случае их отсутствия, применять базисные цены. </w:t>
            </w:r>
          </w:p>
          <w:p w:rsidR="00666630" w:rsidRDefault="00666630" w:rsidP="005E0A08">
            <w:pPr>
              <w:ind w:firstLine="601"/>
            </w:pPr>
            <w:r>
              <w:t xml:space="preserve">В случае невозможности определения цены оборудования, строительных материалов, изделий и конструкций по указанным методикам, стоимость оборудования, строительных материалов, изделий и конструкций определять на основании финансово-экономического мониторинга сложившейся рыночной конъюнктуры цен на такое оборудование, применять строительные материалы, изделия и конструкции, проведение которого должно быть подтверждено оригиналами коммерческих предложений от не менее чем трех потенциальных поставщиков, указать в сметном расчете минимальную цену поставщика. Стоимостные предложения должны быть оформлены соответствующим образом (заверены подписью и печатью подрядной организации, пронумерованы страницы, проставлены номера позиций в перечне материалов) с указанием даты, стоимости в рублях </w:t>
            </w:r>
            <w:proofErr w:type="gramStart"/>
            <w:r>
              <w:t>( с</w:t>
            </w:r>
            <w:proofErr w:type="gramEnd"/>
            <w:r>
              <w:t xml:space="preserve"> выделением НДС в процентах, без учета монтажа и наладочных работ, отдельным пунктом указать с учетом или без учета стоимости доставки). </w:t>
            </w:r>
          </w:p>
          <w:p w:rsidR="00666630" w:rsidRPr="00E24985" w:rsidRDefault="00666630" w:rsidP="005E0A08">
            <w:pPr>
              <w:ind w:firstLine="601"/>
              <w:rPr>
                <w:bCs/>
                <w:color w:val="000000"/>
              </w:rPr>
            </w:pPr>
            <w:r>
              <w:lastRenderedPageBreak/>
              <w:t>В составе пояснительной записки к сметной документации предоставить таблицу, включающую все позиции локальных смет, в которых содержатся указания на товарные знаки оборудования, строительных материалов, изделий и конструкций, используемых при производстве работ по капитальному ремонту помещений, с подробным описанием технических характеристик отдельно для каждой марки, вида оборудования, строительных материалов, изделий и конструкций по форме, предоставляемой заказчиком.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E24985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2.4. Особые требования</w:t>
            </w:r>
          </w:p>
        </w:tc>
        <w:tc>
          <w:tcPr>
            <w:tcW w:w="6486" w:type="dxa"/>
          </w:tcPr>
          <w:p w:rsidR="00666630" w:rsidRPr="00757FFE" w:rsidRDefault="00666630" w:rsidP="005E0A08">
            <w:pPr>
              <w:ind w:left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 xml:space="preserve">1. Предусмотреть проектом систему передачи </w:t>
            </w:r>
            <w:r w:rsidRPr="00757FFE">
              <w:rPr>
                <w:bCs/>
                <w:color w:val="000000"/>
                <w:sz w:val="22"/>
                <w:szCs w:val="22"/>
              </w:rPr>
              <w:t xml:space="preserve">информационных сигналов </w:t>
            </w:r>
            <w:r w:rsidRPr="00757FFE">
              <w:rPr>
                <w:color w:val="000000"/>
                <w:sz w:val="22"/>
                <w:szCs w:val="22"/>
              </w:rPr>
              <w:t xml:space="preserve">в СПб ГКУ «ГМЦ», в том числе: </w:t>
            </w:r>
          </w:p>
          <w:p w:rsidR="00666630" w:rsidRPr="00757FFE" w:rsidRDefault="00666630" w:rsidP="005E0A08">
            <w:pPr>
              <w:ind w:left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 xml:space="preserve">1.1. В качестве основного канала к СПб ГКУ «ГМЦ» предусмотреть использование каналов </w:t>
            </w:r>
            <w:r w:rsidRPr="00757FFE">
              <w:rPr>
                <w:color w:val="000000"/>
                <w:sz w:val="22"/>
                <w:szCs w:val="22"/>
              </w:rPr>
              <w:br/>
              <w:t xml:space="preserve">волоконно- оптических линий связи (ВОЛС) Единой </w:t>
            </w:r>
            <w:proofErr w:type="spellStart"/>
            <w:r w:rsidRPr="00757FFE">
              <w:rPr>
                <w:color w:val="000000"/>
                <w:sz w:val="22"/>
                <w:szCs w:val="22"/>
              </w:rPr>
              <w:t>мультисервисной</w:t>
            </w:r>
            <w:proofErr w:type="spellEnd"/>
            <w:r w:rsidRPr="00757FFE">
              <w:rPr>
                <w:color w:val="000000"/>
                <w:sz w:val="22"/>
                <w:szCs w:val="22"/>
              </w:rPr>
              <w:t xml:space="preserve"> телекоммуникационной сети (ЕМТС) при её наличии на объекте, в качестве резервного канала предусматривается использование </w:t>
            </w:r>
            <w:r w:rsidRPr="00757FFE">
              <w:rPr>
                <w:color w:val="000000"/>
                <w:sz w:val="22"/>
                <w:szCs w:val="22"/>
                <w:lang w:val="en-US"/>
              </w:rPr>
              <w:t>GSM</w:t>
            </w:r>
            <w:r w:rsidRPr="00757FFE">
              <w:rPr>
                <w:color w:val="000000"/>
                <w:sz w:val="22"/>
                <w:szCs w:val="22"/>
              </w:rPr>
              <w:t xml:space="preserve">, </w:t>
            </w:r>
            <w:r w:rsidRPr="00757FFE">
              <w:rPr>
                <w:color w:val="000000"/>
                <w:sz w:val="22"/>
                <w:szCs w:val="22"/>
                <w:lang w:val="en-US"/>
              </w:rPr>
              <w:t>CDMA</w:t>
            </w:r>
            <w:r w:rsidRPr="00757FFE">
              <w:rPr>
                <w:color w:val="000000"/>
                <w:sz w:val="22"/>
                <w:szCs w:val="22"/>
              </w:rPr>
              <w:t xml:space="preserve">, </w:t>
            </w:r>
            <w:r w:rsidRPr="00757FFE">
              <w:rPr>
                <w:color w:val="000000"/>
                <w:sz w:val="22"/>
                <w:szCs w:val="22"/>
                <w:lang w:val="en-US"/>
              </w:rPr>
              <w:t>WIMAX</w:t>
            </w:r>
            <w:r w:rsidRPr="00757FFE">
              <w:rPr>
                <w:color w:val="000000"/>
                <w:sz w:val="22"/>
                <w:szCs w:val="22"/>
              </w:rPr>
              <w:t xml:space="preserve"> каналов. </w:t>
            </w:r>
          </w:p>
          <w:p w:rsidR="00666630" w:rsidRPr="00757FFE" w:rsidRDefault="00666630" w:rsidP="005E0A08">
            <w:pPr>
              <w:ind w:left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>1.2. Технические условия на подключение объекта к точке присутствия ЕМТС запросить в Комитете по информатизации и связи.</w:t>
            </w:r>
          </w:p>
          <w:p w:rsidR="00666630" w:rsidRPr="00757FFE" w:rsidRDefault="00666630" w:rsidP="005E0A08">
            <w:pPr>
              <w:ind w:left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>1.3. Требуемые характеристики к каналам передачи</w:t>
            </w:r>
            <w:r w:rsidRPr="00757FFE">
              <w:rPr>
                <w:bCs/>
                <w:color w:val="000000"/>
                <w:sz w:val="22"/>
                <w:szCs w:val="22"/>
              </w:rPr>
              <w:t xml:space="preserve"> информационных сигналов</w:t>
            </w:r>
            <w:r w:rsidRPr="00757FFE">
              <w:rPr>
                <w:color w:val="000000"/>
                <w:sz w:val="22"/>
                <w:szCs w:val="22"/>
              </w:rPr>
              <w:t xml:space="preserve">: </w:t>
            </w:r>
          </w:p>
          <w:p w:rsidR="00666630" w:rsidRPr="00757FFE" w:rsidRDefault="00666630" w:rsidP="005E0A08">
            <w:pPr>
              <w:ind w:left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>канал передачи данных ЕМТС: не менее 512 Кбит/сек, обособленный физический порт подключения интерфейс 100BaseT (</w:t>
            </w:r>
            <w:r w:rsidRPr="00757FFE">
              <w:rPr>
                <w:color w:val="000000"/>
                <w:sz w:val="22"/>
                <w:szCs w:val="22"/>
                <w:lang w:val="en-US"/>
              </w:rPr>
              <w:t>Fast</w:t>
            </w:r>
            <w:r w:rsidRPr="00757FFE">
              <w:rPr>
                <w:color w:val="000000"/>
                <w:sz w:val="22"/>
                <w:szCs w:val="22"/>
              </w:rPr>
              <w:t xml:space="preserve"> </w:t>
            </w:r>
            <w:r w:rsidRPr="00757FFE">
              <w:rPr>
                <w:color w:val="000000"/>
                <w:sz w:val="22"/>
                <w:szCs w:val="22"/>
                <w:lang w:val="en-US"/>
              </w:rPr>
              <w:t>Ethernet</w:t>
            </w:r>
            <w:r w:rsidRPr="00757FFE">
              <w:rPr>
                <w:color w:val="000000"/>
                <w:sz w:val="22"/>
                <w:szCs w:val="22"/>
              </w:rPr>
              <w:t xml:space="preserve">); </w:t>
            </w:r>
          </w:p>
          <w:p w:rsidR="00666630" w:rsidRPr="00757FFE" w:rsidRDefault="00666630" w:rsidP="005E0A08">
            <w:pPr>
              <w:ind w:left="33"/>
              <w:rPr>
                <w:color w:val="000000"/>
              </w:rPr>
            </w:pPr>
            <w:r w:rsidRPr="00757FFE">
              <w:rPr>
                <w:color w:val="000000"/>
                <w:sz w:val="22"/>
                <w:szCs w:val="22"/>
                <w:lang w:val="en-US"/>
              </w:rPr>
              <w:t>GSM</w:t>
            </w:r>
            <w:r w:rsidRPr="00757FFE">
              <w:rPr>
                <w:color w:val="000000"/>
                <w:sz w:val="22"/>
                <w:szCs w:val="22"/>
              </w:rPr>
              <w:t xml:space="preserve">, </w:t>
            </w:r>
            <w:r w:rsidRPr="00757FFE">
              <w:rPr>
                <w:color w:val="000000"/>
                <w:sz w:val="22"/>
                <w:szCs w:val="22"/>
                <w:lang w:val="en-US"/>
              </w:rPr>
              <w:t>CDMA</w:t>
            </w:r>
            <w:r w:rsidRPr="00757FFE">
              <w:rPr>
                <w:color w:val="000000"/>
                <w:sz w:val="22"/>
                <w:szCs w:val="22"/>
              </w:rPr>
              <w:t xml:space="preserve"> или </w:t>
            </w:r>
            <w:r w:rsidRPr="00757FFE">
              <w:rPr>
                <w:color w:val="000000"/>
                <w:sz w:val="22"/>
                <w:szCs w:val="22"/>
                <w:lang w:val="en-US"/>
              </w:rPr>
              <w:t>WIMAX</w:t>
            </w:r>
            <w:r w:rsidRPr="00757FFE">
              <w:rPr>
                <w:color w:val="000000"/>
                <w:sz w:val="22"/>
                <w:szCs w:val="22"/>
              </w:rPr>
              <w:t xml:space="preserve"> каналы - скорость передачи данных не менее 9</w:t>
            </w:r>
            <w:proofErr w:type="gramStart"/>
            <w:r w:rsidRPr="00757FFE">
              <w:rPr>
                <w:color w:val="000000"/>
                <w:sz w:val="22"/>
                <w:szCs w:val="22"/>
              </w:rPr>
              <w:t>,6</w:t>
            </w:r>
            <w:proofErr w:type="gramEnd"/>
            <w:r w:rsidRPr="00757FFE">
              <w:rPr>
                <w:color w:val="000000"/>
                <w:sz w:val="22"/>
                <w:szCs w:val="22"/>
              </w:rPr>
              <w:t xml:space="preserve"> Кбит/сек.</w:t>
            </w:r>
          </w:p>
          <w:p w:rsidR="00666630" w:rsidRPr="00D50C14" w:rsidRDefault="00666630" w:rsidP="005E0A08">
            <w:pPr>
              <w:rPr>
                <w:bCs/>
                <w:color w:val="000000"/>
              </w:rPr>
            </w:pPr>
            <w:r w:rsidRPr="00757FFE">
              <w:rPr>
                <w:color w:val="000000"/>
                <w:sz w:val="22"/>
                <w:szCs w:val="22"/>
              </w:rPr>
              <w:t>2. В техническое задание могут быть внесены изменения по согласованию с СПб ГКУ «ГМЦ».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E24985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2.5. Согласования</w:t>
            </w:r>
          </w:p>
        </w:tc>
        <w:tc>
          <w:tcPr>
            <w:tcW w:w="6486" w:type="dxa"/>
          </w:tcPr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План расположения </w:t>
            </w:r>
            <w:proofErr w:type="gramStart"/>
            <w:r>
              <w:rPr>
                <w:bCs/>
                <w:color w:val="000000"/>
              </w:rPr>
              <w:t>оборудования ,</w:t>
            </w:r>
            <w:proofErr w:type="gramEnd"/>
            <w:r>
              <w:rPr>
                <w:bCs/>
                <w:color w:val="000000"/>
              </w:rPr>
              <w:t xml:space="preserve"> структурные схемы, схемы прокладки кабелей и др. должны быть согласованы с Заказчиком и владельцем защищаемых помещений (подпись и печать).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В случае, если здание находится под охраной государства, вышеуказанные документы должны быть согласованы с Комитетом по государственному контролю, использованию и охране памятников истории и культуры.</w:t>
            </w:r>
          </w:p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Техническое задание и проектно-сметная документация согласовывается в СПб ГКУ "Городской мониторинговый центр" на соответствие выданным техническим условиям.</w:t>
            </w:r>
          </w:p>
          <w:p w:rsidR="00666630" w:rsidRPr="00E24985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Сметная документация согласовывается в СПб ГБУ «Служба Заказчика».</w:t>
            </w:r>
          </w:p>
        </w:tc>
      </w:tr>
      <w:tr w:rsidR="00666630" w:rsidRPr="00E24985" w:rsidTr="005E0A08">
        <w:tc>
          <w:tcPr>
            <w:tcW w:w="9605" w:type="dxa"/>
            <w:gridSpan w:val="2"/>
          </w:tcPr>
          <w:p w:rsidR="00666630" w:rsidRDefault="00666630" w:rsidP="005E0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Исходные данные</w:t>
            </w:r>
          </w:p>
        </w:tc>
      </w:tr>
      <w:tr w:rsidR="00666630" w:rsidRPr="00E24985" w:rsidTr="005E0A08">
        <w:tc>
          <w:tcPr>
            <w:tcW w:w="3119" w:type="dxa"/>
          </w:tcPr>
          <w:p w:rsidR="00666630" w:rsidRPr="001A31A0" w:rsidRDefault="00666630" w:rsidP="005E0A08">
            <w:pPr>
              <w:pStyle w:val="a4"/>
              <w:rPr>
                <w:color w:val="000000"/>
              </w:rPr>
            </w:pPr>
            <w:r w:rsidRPr="001A31A0">
              <w:rPr>
                <w:color w:val="000000"/>
                <w:sz w:val="22"/>
                <w:szCs w:val="22"/>
              </w:rPr>
              <w:t>Предоставляемые заказчиком</w:t>
            </w:r>
          </w:p>
        </w:tc>
        <w:tc>
          <w:tcPr>
            <w:tcW w:w="6486" w:type="dxa"/>
          </w:tcPr>
          <w:p w:rsidR="00666630" w:rsidRPr="00757FFE" w:rsidRDefault="00666630" w:rsidP="005E0A08">
            <w:pPr>
              <w:ind w:left="33"/>
              <w:rPr>
                <w:bCs/>
                <w:color w:val="000000"/>
              </w:rPr>
            </w:pPr>
            <w:r w:rsidRPr="00757FFE">
              <w:rPr>
                <w:bCs/>
                <w:color w:val="000000"/>
                <w:sz w:val="22"/>
                <w:szCs w:val="22"/>
              </w:rPr>
              <w:t>Архитектурно-строительные чертежи, содержащие разрезы, экспликации помещений.</w:t>
            </w:r>
          </w:p>
        </w:tc>
      </w:tr>
    </w:tbl>
    <w:p w:rsidR="00666630" w:rsidRPr="00757CDD" w:rsidRDefault="00666630" w:rsidP="00666630">
      <w:pPr>
        <w:ind w:right="-621"/>
        <w:jc w:val="center"/>
        <w:rPr>
          <w:b/>
          <w:bCs/>
          <w:color w:val="000000"/>
        </w:rPr>
      </w:pPr>
    </w:p>
    <w:p w:rsidR="00666630" w:rsidRDefault="00666630" w:rsidP="00666630">
      <w:pPr>
        <w:shd w:val="clear" w:color="auto" w:fill="FFFFFF"/>
        <w:ind w:firstLine="708"/>
      </w:pPr>
    </w:p>
    <w:p w:rsidR="00666630" w:rsidRDefault="00666630" w:rsidP="00666630">
      <w:pPr>
        <w:shd w:val="clear" w:color="auto" w:fill="FFFFFF"/>
        <w:ind w:firstLine="708"/>
      </w:pPr>
      <w:proofErr w:type="gramStart"/>
      <w:r>
        <w:t>Заказчик: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Исполнитель:</w:t>
      </w:r>
    </w:p>
    <w:p w:rsidR="00666630" w:rsidRDefault="00666630" w:rsidP="00666630">
      <w:pPr>
        <w:shd w:val="clear" w:color="auto" w:fill="FFFFFF"/>
        <w:ind w:firstLine="708"/>
      </w:pPr>
    </w:p>
    <w:p w:rsidR="00666630" w:rsidRDefault="00666630" w:rsidP="00666630">
      <w:pPr>
        <w:shd w:val="clear" w:color="auto" w:fill="FFFFFF"/>
        <w:ind w:firstLine="708"/>
      </w:pPr>
      <w:r>
        <w:t xml:space="preserve">Директор                                                                              Генеральный директор                                                                      </w:t>
      </w:r>
    </w:p>
    <w:p w:rsidR="00666630" w:rsidRDefault="00666630" w:rsidP="00666630">
      <w:pPr>
        <w:shd w:val="clear" w:color="auto" w:fill="FFFFFF"/>
        <w:ind w:firstLine="708"/>
      </w:pPr>
    </w:p>
    <w:p w:rsidR="00666630" w:rsidRDefault="00666630" w:rsidP="00666630">
      <w:pPr>
        <w:shd w:val="clear" w:color="auto" w:fill="FFFFFF"/>
        <w:ind w:firstLine="708"/>
      </w:pPr>
    </w:p>
    <w:p w:rsidR="00666630" w:rsidRPr="00B53C1E" w:rsidRDefault="00666630" w:rsidP="00666630">
      <w:pPr>
        <w:shd w:val="clear" w:color="auto" w:fill="FFFFFF"/>
        <w:ind w:firstLine="708"/>
      </w:pPr>
      <w:r>
        <w:lastRenderedPageBreak/>
        <w:t xml:space="preserve">_____________Т.Н. Жукова                                               </w:t>
      </w:r>
      <w:r w:rsidRPr="00AC3424">
        <w:t xml:space="preserve">_____________А.В. </w:t>
      </w:r>
      <w:proofErr w:type="spellStart"/>
      <w:r w:rsidRPr="00AC3424">
        <w:t>Гонаков</w:t>
      </w:r>
      <w:proofErr w:type="spellEnd"/>
      <w:r>
        <w:t xml:space="preserve">                 </w:t>
      </w:r>
    </w:p>
    <w:p w:rsidR="00666630" w:rsidRDefault="00666630" w:rsidP="00666630">
      <w:pPr>
        <w:pStyle w:val="3"/>
        <w:ind w:left="5664" w:firstLine="709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</w:t>
      </w:r>
    </w:p>
    <w:p w:rsidR="00666630" w:rsidRDefault="00666630" w:rsidP="00666630"/>
    <w:p w:rsidR="00666630" w:rsidRDefault="00666630" w:rsidP="00666630"/>
    <w:p w:rsidR="00666630" w:rsidRDefault="00666630" w:rsidP="00666630">
      <w:pPr>
        <w:widowControl w:val="0"/>
        <w:autoSpaceDE w:val="0"/>
        <w:autoSpaceDN w:val="0"/>
        <w:adjustRightInd w:val="0"/>
        <w:ind w:left="2127"/>
        <w:jc w:val="right"/>
      </w:pPr>
    </w:p>
    <w:p w:rsidR="00666630" w:rsidRDefault="00666630" w:rsidP="00666630">
      <w:pPr>
        <w:widowControl w:val="0"/>
        <w:autoSpaceDE w:val="0"/>
        <w:autoSpaceDN w:val="0"/>
        <w:adjustRightInd w:val="0"/>
        <w:ind w:left="2127"/>
        <w:jc w:val="right"/>
      </w:pPr>
      <w:r>
        <w:t>Приложение № 3 к К</w:t>
      </w:r>
      <w:r w:rsidRPr="00C63E14">
        <w:t xml:space="preserve">онтракту </w:t>
      </w:r>
    </w:p>
    <w:p w:rsidR="00666630" w:rsidRPr="00C63E14" w:rsidRDefault="00666630" w:rsidP="00666630">
      <w:pPr>
        <w:widowControl w:val="0"/>
        <w:autoSpaceDE w:val="0"/>
        <w:autoSpaceDN w:val="0"/>
        <w:adjustRightInd w:val="0"/>
        <w:ind w:left="2127"/>
        <w:jc w:val="right"/>
      </w:pPr>
      <w:r w:rsidRPr="00C63E14">
        <w:t xml:space="preserve">№ </w:t>
      </w:r>
      <w:r w:rsidRPr="000A00EC">
        <w:rPr>
          <w:color w:val="333333"/>
        </w:rPr>
        <w:t>0372200282717000021-0382439-01</w:t>
      </w:r>
    </w:p>
    <w:p w:rsidR="00666630" w:rsidRDefault="00666630" w:rsidP="00666630">
      <w:pPr>
        <w:widowControl w:val="0"/>
        <w:autoSpaceDE w:val="0"/>
        <w:autoSpaceDN w:val="0"/>
        <w:adjustRightInd w:val="0"/>
        <w:ind w:left="2127"/>
        <w:jc w:val="right"/>
        <w:rPr>
          <w:b/>
        </w:rPr>
      </w:pPr>
      <w:r>
        <w:t>О</w:t>
      </w:r>
      <w:r w:rsidRPr="00C63E14">
        <w:t>т</w:t>
      </w:r>
      <w:r>
        <w:t xml:space="preserve"> «____»</w:t>
      </w:r>
      <w:r w:rsidRPr="00C63E14">
        <w:t xml:space="preserve"> _________________</w:t>
      </w:r>
      <w:r>
        <w:t>2017г.</w:t>
      </w:r>
    </w:p>
    <w:p w:rsidR="00666630" w:rsidRDefault="00666630" w:rsidP="00666630"/>
    <w:p w:rsidR="00666630" w:rsidRDefault="00666630" w:rsidP="00666630"/>
    <w:p w:rsidR="00666630" w:rsidRDefault="00666630" w:rsidP="00666630"/>
    <w:p w:rsidR="00666630" w:rsidRPr="00033C03" w:rsidRDefault="00666630" w:rsidP="00666630">
      <w:pPr>
        <w:jc w:val="center"/>
        <w:rPr>
          <w:b/>
        </w:rPr>
      </w:pPr>
      <w:r w:rsidRPr="00033C03">
        <w:rPr>
          <w:b/>
        </w:rPr>
        <w:t>Перечень отчетных документов</w:t>
      </w:r>
    </w:p>
    <w:p w:rsidR="00666630" w:rsidRPr="00033C03" w:rsidRDefault="00666630" w:rsidP="00666630">
      <w:pPr>
        <w:jc w:val="center"/>
        <w:rPr>
          <w:b/>
        </w:rPr>
      </w:pPr>
    </w:p>
    <w:p w:rsidR="00666630" w:rsidRDefault="00666630" w:rsidP="00666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325"/>
        <w:gridCol w:w="5205"/>
      </w:tblGrid>
      <w:tr w:rsidR="00666630" w:rsidRPr="00757CDD" w:rsidTr="005E0A08">
        <w:tc>
          <w:tcPr>
            <w:tcW w:w="817" w:type="dxa"/>
          </w:tcPr>
          <w:p w:rsidR="00666630" w:rsidRPr="00757CDD" w:rsidRDefault="00666630" w:rsidP="005E0A08">
            <w:pPr>
              <w:jc w:val="center"/>
            </w:pPr>
            <w:r w:rsidRPr="00757CDD">
              <w:t>№ этапа</w:t>
            </w:r>
          </w:p>
        </w:tc>
        <w:tc>
          <w:tcPr>
            <w:tcW w:w="3402" w:type="dxa"/>
          </w:tcPr>
          <w:p w:rsidR="00666630" w:rsidRPr="00757CDD" w:rsidRDefault="00666630" w:rsidP="005E0A08">
            <w:pPr>
              <w:jc w:val="center"/>
            </w:pPr>
            <w:r w:rsidRPr="00757CDD">
              <w:t>Наименование услуги</w:t>
            </w:r>
          </w:p>
        </w:tc>
        <w:tc>
          <w:tcPr>
            <w:tcW w:w="5353" w:type="dxa"/>
          </w:tcPr>
          <w:p w:rsidR="00666630" w:rsidRPr="00757CDD" w:rsidRDefault="00666630" w:rsidP="005E0A08">
            <w:pPr>
              <w:jc w:val="center"/>
            </w:pPr>
            <w:r w:rsidRPr="00757CDD">
              <w:t>Наименование отчетного документа</w:t>
            </w:r>
          </w:p>
        </w:tc>
      </w:tr>
      <w:tr w:rsidR="00666630" w:rsidRPr="00757CDD" w:rsidTr="005E0A08">
        <w:tc>
          <w:tcPr>
            <w:tcW w:w="817" w:type="dxa"/>
          </w:tcPr>
          <w:p w:rsidR="00666630" w:rsidRPr="00757CDD" w:rsidRDefault="00666630" w:rsidP="005E0A08">
            <w:pPr>
              <w:jc w:val="center"/>
            </w:pPr>
            <w:r w:rsidRPr="00757CDD">
              <w:t>1</w:t>
            </w:r>
          </w:p>
        </w:tc>
        <w:tc>
          <w:tcPr>
            <w:tcW w:w="3402" w:type="dxa"/>
          </w:tcPr>
          <w:p w:rsidR="00666630" w:rsidRPr="00757CDD" w:rsidRDefault="00666630" w:rsidP="005E0A08">
            <w:r w:rsidRPr="00757CDD">
              <w:rPr>
                <w:color w:val="000000"/>
              </w:rPr>
              <w:t xml:space="preserve">Оказание услуг по разработке проектно-сметной документации на установку сигнализаторов загазованности на двух этажах здания </w:t>
            </w:r>
            <w:r w:rsidRPr="00757CDD">
              <w:t>СПб ГБУСОН «Центр социальной реабилитации инвалидов и детей-инвалидов Невского района» по адресу:</w:t>
            </w:r>
          </w:p>
          <w:p w:rsidR="00666630" w:rsidRPr="00757CDD" w:rsidRDefault="00666630" w:rsidP="005E0A08">
            <w:r w:rsidRPr="00757CDD">
              <w:t>Ул. Ивановская, д.10</w:t>
            </w:r>
          </w:p>
          <w:p w:rsidR="00666630" w:rsidRPr="00757CDD" w:rsidRDefault="00666630" w:rsidP="005E0A08"/>
        </w:tc>
        <w:tc>
          <w:tcPr>
            <w:tcW w:w="5353" w:type="dxa"/>
          </w:tcPr>
          <w:p w:rsidR="00666630" w:rsidRPr="00757CDD" w:rsidRDefault="00666630" w:rsidP="005E0A08">
            <w:r w:rsidRPr="00757CDD">
              <w:t>1. Проектно-сметная документация (количество экземпляров проектно-сметной документации (для каждого экземпляра): 3 экземпляра в бумажном виде, 1 экземпляр в электронном виде (формата PDF).</w:t>
            </w:r>
          </w:p>
          <w:p w:rsidR="00666630" w:rsidRPr="00757CDD" w:rsidRDefault="00666630" w:rsidP="005E0A08">
            <w:r w:rsidRPr="00757CDD">
              <w:t>Состав разделов проектно-сметной документации:</w:t>
            </w:r>
          </w:p>
          <w:p w:rsidR="00666630" w:rsidRPr="00757CDD" w:rsidRDefault="00666630" w:rsidP="005E0A08">
            <w:r w:rsidRPr="00757CDD">
              <w:t>- Система контроля загазованности; электротехнические сооружения; система передачи извещений; приспособление помещений (в случае необходимости приспособление помещений для установки проектируемого обор</w:t>
            </w:r>
            <w:r>
              <w:t>удования); сметная документация, монтажная схема.</w:t>
            </w:r>
          </w:p>
          <w:p w:rsidR="00666630" w:rsidRPr="00757CDD" w:rsidRDefault="00666630" w:rsidP="005E0A08">
            <w:r w:rsidRPr="00757CDD">
              <w:t>2. Акты обследования объектов (</w:t>
            </w:r>
            <w:r>
              <w:t xml:space="preserve">в соответствии с Приложением № </w:t>
            </w:r>
            <w:r w:rsidRPr="00435008">
              <w:t>2</w:t>
            </w:r>
            <w:r>
              <w:t xml:space="preserve"> к </w:t>
            </w:r>
            <w:r w:rsidRPr="00435008">
              <w:t>Контракту</w:t>
            </w:r>
            <w:r w:rsidRPr="00757CDD">
              <w:t>).</w:t>
            </w:r>
          </w:p>
          <w:p w:rsidR="00666630" w:rsidRPr="00757CDD" w:rsidRDefault="00666630" w:rsidP="005E0A08">
            <w:pPr>
              <w:ind w:right="-142"/>
            </w:pPr>
            <w:r w:rsidRPr="00757CDD">
              <w:t>3. Акт приемки проектно-сметной документации.</w:t>
            </w:r>
          </w:p>
          <w:p w:rsidR="00666630" w:rsidRPr="00757CDD" w:rsidRDefault="00666630" w:rsidP="005E0A08">
            <w:r w:rsidRPr="00757CDD">
              <w:t>4. Счет;</w:t>
            </w:r>
          </w:p>
          <w:p w:rsidR="00666630" w:rsidRDefault="00666630" w:rsidP="005E0A08">
            <w:r w:rsidRPr="00757CDD">
              <w:t>5. Счет-фактура.</w:t>
            </w:r>
          </w:p>
          <w:p w:rsidR="00666630" w:rsidRPr="00757CDD" w:rsidRDefault="00666630" w:rsidP="005E0A08">
            <w:r>
              <w:t>6. КС-2, КС-3</w:t>
            </w:r>
          </w:p>
        </w:tc>
      </w:tr>
    </w:tbl>
    <w:p w:rsidR="00666630" w:rsidRDefault="00666630" w:rsidP="00666630"/>
    <w:p w:rsidR="00666630" w:rsidRDefault="00666630" w:rsidP="00666630"/>
    <w:p w:rsidR="00666630" w:rsidRDefault="00666630" w:rsidP="00666630"/>
    <w:p w:rsidR="00666630" w:rsidRDefault="00666630" w:rsidP="00666630"/>
    <w:p w:rsidR="00CA2FE3" w:rsidRDefault="00CA2FE3">
      <w:bookmarkStart w:id="0" w:name="_GoBack"/>
      <w:bookmarkEnd w:id="0"/>
    </w:p>
    <w:sectPr w:rsidR="00CA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D1809"/>
    <w:multiLevelType w:val="multilevel"/>
    <w:tmpl w:val="A6B60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30"/>
    <w:rsid w:val="00666630"/>
    <w:rsid w:val="00C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A5F0-B22B-4153-B883-88E48AFF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Gliederung3 Char,Gliederung3,H3,Head 3,l3+toc 3,CT,Sub-section Title,l3"/>
    <w:basedOn w:val="a"/>
    <w:next w:val="a"/>
    <w:link w:val="30"/>
    <w:unhideWhenUsed/>
    <w:qFormat/>
    <w:rsid w:val="0066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Gliederung3 Char Знак,Gliederung3 Знак,H3 Знак,Head 3 Знак,l3+toc 3 Знак,CT Знак,Sub-section Title Знак,l3 Знак"/>
    <w:basedOn w:val="a0"/>
    <w:link w:val="3"/>
    <w:rsid w:val="0066663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6630"/>
    <w:pPr>
      <w:ind w:left="720"/>
      <w:contextualSpacing/>
    </w:pPr>
  </w:style>
  <w:style w:type="paragraph" w:styleId="a4">
    <w:name w:val="footer"/>
    <w:basedOn w:val="a"/>
    <w:link w:val="a5"/>
    <w:unhideWhenUsed/>
    <w:rsid w:val="00666630"/>
    <w:pPr>
      <w:tabs>
        <w:tab w:val="center" w:pos="4677"/>
        <w:tab w:val="right" w:pos="9355"/>
      </w:tabs>
      <w:jc w:val="both"/>
    </w:pPr>
  </w:style>
  <w:style w:type="character" w:customStyle="1" w:styleId="a5">
    <w:name w:val="Нижний колонтитул Знак"/>
    <w:basedOn w:val="a0"/>
    <w:link w:val="a4"/>
    <w:rsid w:val="00666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66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 - IT</Company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2017-04-06T13:51:00Z</dcterms:created>
  <dcterms:modified xsi:type="dcterms:W3CDTF">2017-04-06T13:52:00Z</dcterms:modified>
</cp:coreProperties>
</file>