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52" w:rsidRPr="00EE6932" w:rsidRDefault="004552B7" w:rsidP="00925D52">
      <w:pPr>
        <w:jc w:val="center"/>
        <w:rPr>
          <w:sz w:val="23"/>
          <w:szCs w:val="23"/>
        </w:rPr>
      </w:pPr>
      <w:r>
        <w:rPr>
          <w:rStyle w:val="1"/>
          <w:sz w:val="27"/>
          <w:szCs w:val="27"/>
          <w:lang w:val="en-US"/>
        </w:rPr>
        <w:t>V</w:t>
      </w:r>
      <w:r>
        <w:rPr>
          <w:rStyle w:val="1"/>
          <w:sz w:val="27"/>
          <w:szCs w:val="27"/>
        </w:rPr>
        <w:t>.</w:t>
      </w:r>
      <w:r w:rsidR="00925D52" w:rsidRPr="00EE6932">
        <w:rPr>
          <w:rStyle w:val="1"/>
          <w:sz w:val="27"/>
          <w:szCs w:val="27"/>
        </w:rPr>
        <w:t>ТЕХНИЧЕСКАЯ ЧАСТЬ</w:t>
      </w:r>
    </w:p>
    <w:p w:rsidR="00925D52" w:rsidRPr="00EE6932" w:rsidRDefault="00925D52" w:rsidP="00925D52">
      <w:pPr>
        <w:rPr>
          <w:sz w:val="23"/>
          <w:szCs w:val="23"/>
        </w:rPr>
      </w:pPr>
    </w:p>
    <w:tbl>
      <w:tblPr>
        <w:tblW w:w="9639" w:type="dxa"/>
        <w:tblLook w:val="04A0" w:firstRow="1" w:lastRow="0" w:firstColumn="1" w:lastColumn="0" w:noHBand="0" w:noVBand="1"/>
      </w:tblPr>
      <w:tblGrid>
        <w:gridCol w:w="4253"/>
        <w:gridCol w:w="1134"/>
        <w:gridCol w:w="4252"/>
      </w:tblGrid>
      <w:tr w:rsidR="00925D52" w:rsidRPr="00EE6932" w:rsidTr="00635C73">
        <w:trPr>
          <w:trHeight w:val="2375"/>
        </w:trPr>
        <w:tc>
          <w:tcPr>
            <w:tcW w:w="4253" w:type="dxa"/>
          </w:tcPr>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СОГЛАСОВАНО:</w:t>
            </w: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 xml:space="preserve"> Министерство </w:t>
            </w: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 xml:space="preserve">физической культуры и спорта </w:t>
            </w: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Московской области</w:t>
            </w:r>
          </w:p>
          <w:p w:rsidR="00925D52" w:rsidRPr="00EE6932" w:rsidRDefault="00925D52" w:rsidP="00635C73">
            <w:pPr>
              <w:jc w:val="center"/>
              <w:rPr>
                <w:rFonts w:ascii="Times New Roman" w:hAnsi="Times New Roman" w:cs="Times New Roman"/>
                <w:b/>
                <w:sz w:val="10"/>
                <w:szCs w:val="10"/>
              </w:rPr>
            </w:pP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 xml:space="preserve">_______________ </w:t>
            </w:r>
          </w:p>
          <w:p w:rsidR="00925D52" w:rsidRPr="00EE6932" w:rsidRDefault="00925D52" w:rsidP="00635C73">
            <w:pPr>
              <w:jc w:val="center"/>
              <w:rPr>
                <w:rFonts w:ascii="Times New Roman" w:hAnsi="Times New Roman" w:cs="Times New Roman"/>
                <w:b/>
                <w:sz w:val="23"/>
                <w:szCs w:val="23"/>
              </w:rPr>
            </w:pP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«___»_________________ 2015г.</w:t>
            </w:r>
          </w:p>
        </w:tc>
        <w:tc>
          <w:tcPr>
            <w:tcW w:w="1134" w:type="dxa"/>
          </w:tcPr>
          <w:p w:rsidR="00925D52" w:rsidRPr="00EE6932" w:rsidRDefault="00925D52" w:rsidP="00635C73">
            <w:pPr>
              <w:jc w:val="center"/>
              <w:rPr>
                <w:rFonts w:ascii="Times New Roman" w:hAnsi="Times New Roman" w:cs="Times New Roman"/>
                <w:b/>
                <w:sz w:val="23"/>
                <w:szCs w:val="23"/>
                <w:highlight w:val="red"/>
              </w:rPr>
            </w:pPr>
          </w:p>
        </w:tc>
        <w:tc>
          <w:tcPr>
            <w:tcW w:w="4252" w:type="dxa"/>
          </w:tcPr>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УТВЕРЖДАЮ:</w:t>
            </w: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Директор Муниципального автономного учреждения городского округа Домодедово «Городской стадион «Авангард»</w:t>
            </w:r>
          </w:p>
          <w:p w:rsidR="00925D52" w:rsidRPr="00EE6932" w:rsidRDefault="00925D52" w:rsidP="00635C73">
            <w:pPr>
              <w:jc w:val="center"/>
              <w:rPr>
                <w:rFonts w:ascii="Times New Roman" w:hAnsi="Times New Roman" w:cs="Times New Roman"/>
                <w:b/>
                <w:sz w:val="10"/>
                <w:szCs w:val="10"/>
              </w:rPr>
            </w:pP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 xml:space="preserve">_______________ Е.Н. </w:t>
            </w:r>
            <w:proofErr w:type="spellStart"/>
            <w:r w:rsidRPr="00EE6932">
              <w:rPr>
                <w:rFonts w:ascii="Times New Roman" w:hAnsi="Times New Roman" w:cs="Times New Roman"/>
                <w:b/>
                <w:sz w:val="23"/>
                <w:szCs w:val="23"/>
              </w:rPr>
              <w:t>Добрин</w:t>
            </w:r>
            <w:proofErr w:type="spellEnd"/>
          </w:p>
          <w:p w:rsidR="00925D52" w:rsidRPr="00EE6932" w:rsidRDefault="00925D52" w:rsidP="00635C73">
            <w:pPr>
              <w:jc w:val="center"/>
              <w:rPr>
                <w:rFonts w:ascii="Times New Roman" w:hAnsi="Times New Roman" w:cs="Times New Roman"/>
                <w:b/>
                <w:sz w:val="23"/>
                <w:szCs w:val="23"/>
              </w:rPr>
            </w:pPr>
          </w:p>
          <w:p w:rsidR="00925D52" w:rsidRPr="00EE6932" w:rsidRDefault="00925D52" w:rsidP="00635C73">
            <w:pPr>
              <w:jc w:val="center"/>
              <w:rPr>
                <w:rFonts w:ascii="Times New Roman" w:hAnsi="Times New Roman" w:cs="Times New Roman"/>
                <w:b/>
                <w:sz w:val="23"/>
                <w:szCs w:val="23"/>
              </w:rPr>
            </w:pPr>
            <w:r w:rsidRPr="00EE6932">
              <w:rPr>
                <w:rFonts w:ascii="Times New Roman" w:hAnsi="Times New Roman" w:cs="Times New Roman"/>
                <w:b/>
                <w:sz w:val="23"/>
                <w:szCs w:val="23"/>
              </w:rPr>
              <w:t>«___»_________________ 2015г.</w:t>
            </w:r>
          </w:p>
        </w:tc>
      </w:tr>
    </w:tbl>
    <w:p w:rsidR="00925D52" w:rsidRPr="00EE6932" w:rsidRDefault="00925D52" w:rsidP="00925D52">
      <w:pPr>
        <w:tabs>
          <w:tab w:val="left" w:pos="2127"/>
        </w:tabs>
        <w:jc w:val="center"/>
        <w:rPr>
          <w:rFonts w:ascii="Times New Roman" w:hAnsi="Times New Roman" w:cs="Times New Roman"/>
          <w:sz w:val="23"/>
          <w:szCs w:val="23"/>
        </w:rPr>
      </w:pPr>
    </w:p>
    <w:p w:rsidR="00925D52" w:rsidRPr="00EE6932" w:rsidRDefault="00925D52" w:rsidP="00925D52">
      <w:pPr>
        <w:tabs>
          <w:tab w:val="left" w:pos="2127"/>
        </w:tabs>
        <w:jc w:val="center"/>
        <w:rPr>
          <w:rFonts w:ascii="Times New Roman" w:hAnsi="Times New Roman" w:cs="Times New Roman"/>
          <w:b/>
          <w:sz w:val="23"/>
          <w:szCs w:val="23"/>
        </w:rPr>
      </w:pPr>
      <w:r w:rsidRPr="00EE6932">
        <w:rPr>
          <w:rFonts w:ascii="Times New Roman" w:hAnsi="Times New Roman" w:cs="Times New Roman"/>
          <w:b/>
          <w:sz w:val="27"/>
          <w:szCs w:val="27"/>
        </w:rPr>
        <w:t>ЗАДАНИЕ НА ПРОЕКТИРОВАНИЕ</w:t>
      </w:r>
    </w:p>
    <w:p w:rsidR="00925D52" w:rsidRPr="00EE6932" w:rsidRDefault="00925D52" w:rsidP="00925D52">
      <w:pPr>
        <w:tabs>
          <w:tab w:val="left" w:pos="2127"/>
        </w:tabs>
        <w:jc w:val="center"/>
        <w:rPr>
          <w:rFonts w:ascii="Times New Roman" w:hAnsi="Times New Roman" w:cs="Times New Roman"/>
          <w:b/>
          <w:sz w:val="23"/>
          <w:szCs w:val="23"/>
        </w:rPr>
      </w:pPr>
      <w:r w:rsidRPr="00EE6932">
        <w:rPr>
          <w:rFonts w:ascii="Times New Roman" w:hAnsi="Times New Roman" w:cs="Times New Roman"/>
          <w:b/>
          <w:sz w:val="23"/>
          <w:szCs w:val="23"/>
        </w:rPr>
        <w:t xml:space="preserve">на выполнение работ по инженерным изысканиям и подготовке проектной и рабочей документации для реконструкции тренировочной площадки на стадионе «Авангард», расположенном по адресу: </w:t>
      </w:r>
      <w:proofErr w:type="gramStart"/>
      <w:r w:rsidRPr="00EE6932">
        <w:rPr>
          <w:rFonts w:ascii="Times New Roman" w:hAnsi="Times New Roman" w:cs="Times New Roman"/>
          <w:b/>
          <w:sz w:val="23"/>
          <w:szCs w:val="23"/>
        </w:rPr>
        <w:t xml:space="preserve">Московская область, г. Домодедово, микрорайон Северный, ул. 2-я Коммунистическая, д.2. </w:t>
      </w:r>
      <w:proofErr w:type="gramEnd"/>
    </w:p>
    <w:p w:rsidR="00925D52" w:rsidRPr="00EE6932" w:rsidRDefault="00925D52" w:rsidP="00925D52">
      <w:pPr>
        <w:tabs>
          <w:tab w:val="left" w:pos="2127"/>
        </w:tabs>
        <w:jc w:val="center"/>
        <w:rPr>
          <w:rFonts w:ascii="Times New Roman" w:hAnsi="Times New Roman" w:cs="Times New Roman"/>
          <w:b/>
          <w:sz w:val="23"/>
          <w:szCs w:val="23"/>
        </w:rPr>
      </w:pPr>
    </w:p>
    <w:p w:rsidR="00925D52" w:rsidRPr="00EE6932" w:rsidRDefault="00925D52" w:rsidP="00925D52">
      <w:pPr>
        <w:tabs>
          <w:tab w:val="left" w:pos="2127"/>
        </w:tabs>
        <w:jc w:val="both"/>
        <w:rPr>
          <w:rFonts w:ascii="Times New Roman" w:hAnsi="Times New Roman" w:cs="Times New Roman"/>
          <w:sz w:val="23"/>
          <w:szCs w:val="23"/>
        </w:rPr>
      </w:pPr>
      <w:r w:rsidRPr="00EE6932">
        <w:rPr>
          <w:rFonts w:ascii="Times New Roman" w:hAnsi="Times New Roman" w:cs="Times New Roman"/>
          <w:b/>
          <w:sz w:val="23"/>
          <w:szCs w:val="23"/>
        </w:rPr>
        <w:t xml:space="preserve">1. Наименование объекта закупки: </w:t>
      </w:r>
      <w:r w:rsidRPr="00EE6932">
        <w:rPr>
          <w:rFonts w:ascii="Times New Roman" w:hAnsi="Times New Roman" w:cs="Times New Roman"/>
          <w:sz w:val="23"/>
          <w:szCs w:val="23"/>
        </w:rPr>
        <w:t xml:space="preserve">выполнение работ по инженерным изысканиям и подготовке проектной и рабочей документации для реконструкции тренировочной площадки на стадионе «Авангард», расположенном по адресу: </w:t>
      </w:r>
      <w:proofErr w:type="gramStart"/>
      <w:r w:rsidRPr="00EE6932">
        <w:rPr>
          <w:rFonts w:ascii="Times New Roman" w:hAnsi="Times New Roman" w:cs="Times New Roman"/>
          <w:sz w:val="23"/>
          <w:szCs w:val="23"/>
        </w:rPr>
        <w:t>Московская область, г. Домодедово, микрорайон Северный, ул. 2-я Коммунистическая, д.2</w:t>
      </w:r>
      <w:proofErr w:type="gramEnd"/>
    </w:p>
    <w:p w:rsidR="00925D52" w:rsidRPr="00EE6932" w:rsidRDefault="00925D52" w:rsidP="00925D52">
      <w:pPr>
        <w:tabs>
          <w:tab w:val="left" w:pos="2127"/>
        </w:tabs>
        <w:spacing w:after="80"/>
        <w:jc w:val="both"/>
        <w:rPr>
          <w:rFonts w:ascii="Times New Roman" w:hAnsi="Times New Roman" w:cs="Times New Roman"/>
          <w:sz w:val="23"/>
          <w:szCs w:val="23"/>
        </w:rPr>
      </w:pPr>
      <w:r w:rsidRPr="00EE6932">
        <w:rPr>
          <w:rFonts w:ascii="Times New Roman" w:hAnsi="Times New Roman" w:cs="Times New Roman"/>
          <w:b/>
          <w:sz w:val="23"/>
          <w:szCs w:val="23"/>
        </w:rPr>
        <w:t>2. Способ определения исполнителя:</w:t>
      </w:r>
      <w:r w:rsidRPr="00EE6932">
        <w:rPr>
          <w:rFonts w:ascii="Times New Roman" w:hAnsi="Times New Roman" w:cs="Times New Roman"/>
          <w:sz w:val="23"/>
          <w:szCs w:val="23"/>
        </w:rPr>
        <w:t xml:space="preserve"> открытый конкурс</w:t>
      </w:r>
    </w:p>
    <w:p w:rsidR="00925D52" w:rsidRPr="00EE6932" w:rsidRDefault="00925D52" w:rsidP="00925D52">
      <w:pPr>
        <w:tabs>
          <w:tab w:val="left" w:pos="2127"/>
        </w:tabs>
        <w:spacing w:after="80"/>
        <w:jc w:val="both"/>
        <w:rPr>
          <w:rFonts w:ascii="Times New Roman" w:hAnsi="Times New Roman" w:cs="Times New Roman"/>
          <w:sz w:val="23"/>
          <w:szCs w:val="23"/>
          <w:highlight w:val="red"/>
        </w:rPr>
      </w:pPr>
      <w:r w:rsidRPr="00EE6932">
        <w:rPr>
          <w:rFonts w:ascii="Times New Roman" w:hAnsi="Times New Roman" w:cs="Times New Roman"/>
          <w:b/>
          <w:sz w:val="23"/>
          <w:szCs w:val="23"/>
        </w:rPr>
        <w:t>3. Место выполнения работ:</w:t>
      </w:r>
      <w:r w:rsidRPr="00EE6932">
        <w:rPr>
          <w:rFonts w:ascii="Times New Roman" w:hAnsi="Times New Roman" w:cs="Times New Roman"/>
          <w:sz w:val="23"/>
          <w:szCs w:val="23"/>
        </w:rPr>
        <w:t xml:space="preserve"> </w:t>
      </w:r>
      <w:proofErr w:type="gramStart"/>
      <w:r w:rsidRPr="00EE6932">
        <w:rPr>
          <w:rFonts w:ascii="Times New Roman" w:hAnsi="Times New Roman" w:cs="Times New Roman"/>
          <w:sz w:val="23"/>
          <w:szCs w:val="23"/>
        </w:rPr>
        <w:t>Московская область, г. Домодедово, микрорайон Северный, ул. 2-я Коммунистическая, д.2</w:t>
      </w:r>
      <w:proofErr w:type="gramEnd"/>
    </w:p>
    <w:p w:rsidR="00925D52" w:rsidRPr="00EE6932" w:rsidRDefault="00925D52" w:rsidP="00925D52">
      <w:pPr>
        <w:tabs>
          <w:tab w:val="left" w:pos="2127"/>
        </w:tabs>
        <w:spacing w:after="80"/>
        <w:jc w:val="both"/>
        <w:rPr>
          <w:rFonts w:ascii="Times New Roman" w:hAnsi="Times New Roman" w:cs="Times New Roman"/>
          <w:sz w:val="23"/>
          <w:szCs w:val="23"/>
          <w:highlight w:val="red"/>
        </w:rPr>
      </w:pPr>
      <w:r w:rsidRPr="00EE6932">
        <w:rPr>
          <w:rFonts w:ascii="Times New Roman" w:eastAsia="Calibri" w:hAnsi="Times New Roman" w:cs="Times New Roman"/>
          <w:b/>
          <w:kern w:val="3"/>
          <w:sz w:val="23"/>
          <w:szCs w:val="23"/>
        </w:rPr>
        <w:t xml:space="preserve">4. Условия, сроки (периоды) выполнения работ: </w:t>
      </w:r>
      <w:r w:rsidRPr="00EE6932">
        <w:rPr>
          <w:rFonts w:ascii="Times New Roman" w:eastAsia="Calibri" w:hAnsi="Times New Roman" w:cs="Times New Roman"/>
          <w:kern w:val="3"/>
          <w:sz w:val="23"/>
          <w:szCs w:val="23"/>
        </w:rPr>
        <w:t>Исполнитель осуществляет выполнение работ в соответствии с Календарным планом (приложение № 2 к Контракту).</w:t>
      </w:r>
    </w:p>
    <w:p w:rsidR="00925D52" w:rsidRPr="00EE6932" w:rsidRDefault="00925D52" w:rsidP="00925D52">
      <w:pPr>
        <w:tabs>
          <w:tab w:val="left" w:pos="2127"/>
        </w:tabs>
        <w:spacing w:after="80"/>
        <w:jc w:val="both"/>
        <w:rPr>
          <w:rFonts w:ascii="Times New Roman" w:hAnsi="Times New Roman" w:cs="Times New Roman"/>
          <w:b/>
          <w:sz w:val="23"/>
          <w:szCs w:val="23"/>
        </w:rPr>
      </w:pPr>
      <w:r w:rsidRPr="00EE6932">
        <w:rPr>
          <w:rFonts w:ascii="Times New Roman" w:hAnsi="Times New Roman" w:cs="Times New Roman"/>
          <w:b/>
          <w:sz w:val="23"/>
          <w:szCs w:val="23"/>
        </w:rPr>
        <w:t>5.</w:t>
      </w:r>
      <w:r w:rsidRPr="00EE6932">
        <w:rPr>
          <w:rFonts w:ascii="Times New Roman" w:hAnsi="Times New Roman" w:cs="Times New Roman"/>
          <w:sz w:val="23"/>
          <w:szCs w:val="23"/>
        </w:rPr>
        <w:t xml:space="preserve"> </w:t>
      </w:r>
      <w:r w:rsidRPr="00EE6932">
        <w:rPr>
          <w:rFonts w:ascii="Times New Roman" w:eastAsia="Calibri" w:hAnsi="Times New Roman" w:cs="Times New Roman"/>
          <w:b/>
          <w:kern w:val="3"/>
          <w:sz w:val="23"/>
          <w:szCs w:val="23"/>
        </w:rPr>
        <w:t>Начальная (максимальная) цена контракта:</w:t>
      </w:r>
      <w:r w:rsidRPr="00EE6932">
        <w:rPr>
          <w:rFonts w:ascii="Times New Roman" w:eastAsia="Calibri" w:hAnsi="Times New Roman" w:cs="Times New Roman"/>
          <w:kern w:val="3"/>
          <w:sz w:val="23"/>
          <w:szCs w:val="23"/>
        </w:rPr>
        <w:t xml:space="preserve"> 8 380 624,01 </w:t>
      </w:r>
      <w:r w:rsidRPr="00EE6932">
        <w:rPr>
          <w:rFonts w:ascii="Times New Roman" w:eastAsia="Calibri" w:hAnsi="Times New Roman" w:cs="Times New Roman"/>
          <w:b/>
          <w:kern w:val="3"/>
          <w:sz w:val="23"/>
          <w:szCs w:val="23"/>
        </w:rPr>
        <w:t>(Российский рубль)</w:t>
      </w:r>
    </w:p>
    <w:p w:rsidR="00925D52" w:rsidRPr="00EE6932" w:rsidRDefault="00925D52" w:rsidP="00925D52">
      <w:pPr>
        <w:tabs>
          <w:tab w:val="left" w:pos="2127"/>
        </w:tabs>
        <w:jc w:val="both"/>
        <w:rPr>
          <w:rFonts w:ascii="Times New Roman" w:eastAsia="Calibri" w:hAnsi="Times New Roman" w:cs="Times New Roman"/>
          <w:kern w:val="3"/>
          <w:sz w:val="23"/>
          <w:szCs w:val="23"/>
        </w:rPr>
      </w:pPr>
      <w:r w:rsidRPr="00EE6932">
        <w:rPr>
          <w:rFonts w:ascii="Times New Roman" w:eastAsia="Calibri" w:hAnsi="Times New Roman" w:cs="Times New Roman"/>
          <w:b/>
          <w:kern w:val="3"/>
          <w:sz w:val="23"/>
          <w:szCs w:val="23"/>
        </w:rPr>
        <w:t xml:space="preserve">6. Источник финансирования: </w:t>
      </w:r>
    </w:p>
    <w:p w:rsidR="00925D52" w:rsidRPr="00EE6932" w:rsidRDefault="00925D52" w:rsidP="00925D52">
      <w:pPr>
        <w:tabs>
          <w:tab w:val="left" w:pos="2127"/>
        </w:tabs>
        <w:jc w:val="both"/>
        <w:rPr>
          <w:rFonts w:ascii="Times New Roman" w:eastAsia="Calibri" w:hAnsi="Times New Roman" w:cs="Times New Roman"/>
          <w:kern w:val="3"/>
          <w:sz w:val="23"/>
          <w:szCs w:val="23"/>
        </w:rPr>
      </w:pPr>
      <w:r w:rsidRPr="00EE6932">
        <w:rPr>
          <w:rFonts w:ascii="Times New Roman" w:eastAsia="Calibri" w:hAnsi="Times New Roman" w:cs="Times New Roman"/>
          <w:kern w:val="3"/>
          <w:sz w:val="23"/>
          <w:szCs w:val="23"/>
        </w:rPr>
        <w:t>6.1. средства бюджета Московской области;</w:t>
      </w:r>
    </w:p>
    <w:p w:rsidR="00925D52" w:rsidRPr="00EE6932" w:rsidRDefault="00925D52" w:rsidP="00925D52">
      <w:pPr>
        <w:tabs>
          <w:tab w:val="left" w:pos="2127"/>
        </w:tabs>
        <w:jc w:val="both"/>
        <w:rPr>
          <w:rFonts w:ascii="Times New Roman" w:eastAsia="Calibri" w:hAnsi="Times New Roman" w:cs="Times New Roman"/>
          <w:kern w:val="3"/>
          <w:sz w:val="23"/>
          <w:szCs w:val="23"/>
        </w:rPr>
      </w:pPr>
      <w:r w:rsidRPr="00EE6932">
        <w:rPr>
          <w:rFonts w:ascii="Times New Roman" w:eastAsia="Calibri" w:hAnsi="Times New Roman" w:cs="Times New Roman"/>
          <w:kern w:val="3"/>
          <w:sz w:val="23"/>
          <w:szCs w:val="23"/>
        </w:rPr>
        <w:t>6.2. средства бюджета городского округа Домодедово.</w:t>
      </w:r>
    </w:p>
    <w:p w:rsidR="00925D52" w:rsidRPr="00EE6932" w:rsidRDefault="00925D52" w:rsidP="00925D52">
      <w:pPr>
        <w:tabs>
          <w:tab w:val="left" w:pos="2127"/>
        </w:tabs>
        <w:spacing w:after="80"/>
        <w:jc w:val="both"/>
        <w:rPr>
          <w:rFonts w:ascii="Times New Roman" w:eastAsia="Calibri" w:hAnsi="Times New Roman" w:cs="Times New Roman"/>
          <w:sz w:val="23"/>
          <w:szCs w:val="23"/>
        </w:rPr>
      </w:pPr>
      <w:r w:rsidRPr="00EE6932">
        <w:rPr>
          <w:rFonts w:ascii="Times New Roman" w:eastAsia="Calibri" w:hAnsi="Times New Roman" w:cs="Times New Roman"/>
          <w:b/>
          <w:sz w:val="23"/>
          <w:szCs w:val="23"/>
        </w:rPr>
        <w:t xml:space="preserve">7. Код по общероссийскому классификатору продукции по видам экономической деятельности (ОКПД): </w:t>
      </w:r>
      <w:r w:rsidRPr="00EE6932">
        <w:rPr>
          <w:rFonts w:ascii="Times New Roman" w:eastAsia="Calibri" w:hAnsi="Times New Roman" w:cs="Times New Roman"/>
          <w:sz w:val="23"/>
          <w:szCs w:val="23"/>
        </w:rPr>
        <w:t>74.20.22.000 – Услуги на стадии архитектурного проектирования</w:t>
      </w:r>
    </w:p>
    <w:p w:rsidR="00925D52" w:rsidRPr="00EE6932" w:rsidRDefault="00925D52" w:rsidP="00925D52">
      <w:pPr>
        <w:tabs>
          <w:tab w:val="left" w:pos="2127"/>
        </w:tabs>
        <w:jc w:val="both"/>
        <w:rPr>
          <w:rFonts w:ascii="Times New Roman" w:eastAsia="Calibri" w:hAnsi="Times New Roman" w:cs="Times New Roman"/>
          <w:b/>
          <w:sz w:val="23"/>
          <w:szCs w:val="23"/>
        </w:rPr>
      </w:pPr>
      <w:r w:rsidRPr="00EE6932">
        <w:rPr>
          <w:rFonts w:ascii="Times New Roman" w:eastAsia="Calibri" w:hAnsi="Times New Roman" w:cs="Times New Roman"/>
          <w:b/>
          <w:sz w:val="23"/>
          <w:szCs w:val="23"/>
        </w:rPr>
        <w:t>8. Код бюджетной классификации (КБК):</w:t>
      </w:r>
    </w:p>
    <w:p w:rsidR="00925D52" w:rsidRPr="00EE6932" w:rsidRDefault="00925D52" w:rsidP="00925D52">
      <w:pPr>
        <w:tabs>
          <w:tab w:val="left" w:pos="2127"/>
        </w:tabs>
        <w:rPr>
          <w:rFonts w:ascii="Times New Roman" w:eastAsia="Calibri" w:hAnsi="Times New Roman" w:cs="Times New Roman"/>
          <w:sz w:val="23"/>
          <w:szCs w:val="23"/>
        </w:rPr>
      </w:pPr>
      <w:r w:rsidRPr="00EE6932">
        <w:rPr>
          <w:rFonts w:ascii="Times New Roman" w:eastAsia="Calibri" w:hAnsi="Times New Roman" w:cs="Times New Roman"/>
          <w:sz w:val="23"/>
          <w:szCs w:val="23"/>
        </w:rPr>
        <w:t>016 11 01 04 1 03 64320 465 (средства бюджета Московской области) – 6704499,21 руб.</w:t>
      </w:r>
    </w:p>
    <w:p w:rsidR="00925D52" w:rsidRPr="00EE6932" w:rsidRDefault="00925D52" w:rsidP="00925D52">
      <w:pPr>
        <w:tabs>
          <w:tab w:val="left" w:pos="2127"/>
        </w:tabs>
        <w:spacing w:after="80"/>
        <w:rPr>
          <w:rFonts w:ascii="Times New Roman" w:eastAsia="Calibri" w:hAnsi="Times New Roman" w:cs="Times New Roman"/>
          <w:sz w:val="23"/>
          <w:szCs w:val="23"/>
        </w:rPr>
      </w:pPr>
      <w:r w:rsidRPr="00EE6932">
        <w:rPr>
          <w:rFonts w:ascii="Times New Roman" w:eastAsia="Calibri" w:hAnsi="Times New Roman" w:cs="Times New Roman"/>
          <w:sz w:val="23"/>
          <w:szCs w:val="23"/>
        </w:rPr>
        <w:t xml:space="preserve">016 11 01 04 1 03 86200 465 (средства бюджета городского округа Домодедово) – </w:t>
      </w:r>
    </w:p>
    <w:p w:rsidR="00925D52" w:rsidRPr="00EE6932" w:rsidRDefault="00925D52" w:rsidP="00925D52">
      <w:pPr>
        <w:tabs>
          <w:tab w:val="left" w:pos="2127"/>
        </w:tabs>
        <w:spacing w:after="80"/>
        <w:rPr>
          <w:rFonts w:ascii="Times New Roman" w:eastAsia="Calibri" w:hAnsi="Times New Roman" w:cs="Times New Roman"/>
          <w:sz w:val="23"/>
          <w:szCs w:val="23"/>
        </w:rPr>
      </w:pPr>
      <w:r w:rsidRPr="00EE6932">
        <w:rPr>
          <w:rFonts w:ascii="Times New Roman" w:eastAsia="Calibri" w:hAnsi="Times New Roman" w:cs="Times New Roman"/>
          <w:sz w:val="23"/>
          <w:szCs w:val="23"/>
        </w:rPr>
        <w:t>1676124,80 руб.</w:t>
      </w:r>
    </w:p>
    <w:p w:rsidR="00925D52" w:rsidRPr="00EE6932" w:rsidRDefault="00925D52" w:rsidP="00925D52">
      <w:pPr>
        <w:tabs>
          <w:tab w:val="left" w:pos="2127"/>
        </w:tabs>
        <w:spacing w:after="80"/>
        <w:rPr>
          <w:rFonts w:ascii="Times New Roman" w:eastAsia="Calibri" w:hAnsi="Times New Roman" w:cs="Times New Roman"/>
          <w:b/>
          <w:sz w:val="23"/>
          <w:szCs w:val="23"/>
        </w:rPr>
      </w:pPr>
      <w:r w:rsidRPr="00EE6932">
        <w:rPr>
          <w:rFonts w:ascii="Times New Roman" w:eastAsia="Calibri" w:hAnsi="Times New Roman" w:cs="Times New Roman"/>
          <w:b/>
          <w:sz w:val="23"/>
          <w:szCs w:val="23"/>
        </w:rPr>
        <w:t>9. Описание объекта закупки:</w:t>
      </w:r>
    </w:p>
    <w:tbl>
      <w:tblPr>
        <w:tblW w:w="10173" w:type="dxa"/>
        <w:tblInd w:w="-142" w:type="dxa"/>
        <w:tblLayout w:type="fixed"/>
        <w:tblLook w:val="0000" w:firstRow="0" w:lastRow="0" w:firstColumn="0" w:lastColumn="0" w:noHBand="0" w:noVBand="0"/>
      </w:tblPr>
      <w:tblGrid>
        <w:gridCol w:w="704"/>
        <w:gridCol w:w="2835"/>
        <w:gridCol w:w="6634"/>
      </w:tblGrid>
      <w:tr w:rsidR="00925D52" w:rsidRPr="00EE6932" w:rsidTr="00635C73">
        <w:tc>
          <w:tcPr>
            <w:tcW w:w="704" w:type="dxa"/>
            <w:tcBorders>
              <w:top w:val="single" w:sz="4" w:space="0" w:color="000000"/>
              <w:left w:val="single" w:sz="4" w:space="0" w:color="000000"/>
              <w:bottom w:val="single" w:sz="4" w:space="0" w:color="000000"/>
            </w:tcBorders>
            <w:vAlign w:val="center"/>
          </w:tcPr>
          <w:p w:rsidR="00925D52" w:rsidRPr="00EE6932" w:rsidRDefault="00925D52" w:rsidP="00635C73">
            <w:pPr>
              <w:jc w:val="center"/>
              <w:rPr>
                <w:rFonts w:ascii="Times New Roman" w:eastAsia="Calibri" w:hAnsi="Times New Roman" w:cs="Times New Roman"/>
                <w:b/>
                <w:sz w:val="23"/>
                <w:szCs w:val="23"/>
              </w:rPr>
            </w:pPr>
            <w:r w:rsidRPr="00EE6932">
              <w:rPr>
                <w:rFonts w:ascii="Times New Roman" w:eastAsia="Calibri" w:hAnsi="Times New Roman" w:cs="Times New Roman"/>
                <w:b/>
                <w:sz w:val="23"/>
                <w:szCs w:val="23"/>
              </w:rPr>
              <w:t>№</w:t>
            </w:r>
          </w:p>
          <w:p w:rsidR="00925D52" w:rsidRPr="00EE6932" w:rsidRDefault="00925D52" w:rsidP="00635C73">
            <w:pPr>
              <w:jc w:val="center"/>
              <w:rPr>
                <w:rFonts w:ascii="Times New Roman" w:eastAsia="Calibri" w:hAnsi="Times New Roman" w:cs="Times New Roman"/>
                <w:b/>
                <w:sz w:val="23"/>
                <w:szCs w:val="23"/>
              </w:rPr>
            </w:pPr>
            <w:proofErr w:type="gramStart"/>
            <w:r w:rsidRPr="00EE6932">
              <w:rPr>
                <w:rFonts w:ascii="Times New Roman" w:eastAsia="Calibri" w:hAnsi="Times New Roman" w:cs="Times New Roman"/>
                <w:b/>
                <w:sz w:val="23"/>
                <w:szCs w:val="23"/>
              </w:rPr>
              <w:t>п</w:t>
            </w:r>
            <w:proofErr w:type="gramEnd"/>
            <w:r w:rsidRPr="00EE6932">
              <w:rPr>
                <w:rFonts w:ascii="Times New Roman" w:eastAsia="Calibri" w:hAnsi="Times New Roman" w:cs="Times New Roman"/>
                <w:b/>
                <w:sz w:val="23"/>
                <w:szCs w:val="23"/>
              </w:rPr>
              <w:t>/п</w:t>
            </w:r>
          </w:p>
        </w:tc>
        <w:tc>
          <w:tcPr>
            <w:tcW w:w="2835" w:type="dxa"/>
            <w:tcBorders>
              <w:top w:val="single" w:sz="4" w:space="0" w:color="000000"/>
              <w:left w:val="single" w:sz="4" w:space="0" w:color="000000"/>
              <w:bottom w:val="single" w:sz="4" w:space="0" w:color="000000"/>
            </w:tcBorders>
            <w:vAlign w:val="center"/>
          </w:tcPr>
          <w:p w:rsidR="00925D52" w:rsidRPr="00EE6932" w:rsidRDefault="00925D52" w:rsidP="00635C73">
            <w:pPr>
              <w:jc w:val="center"/>
              <w:rPr>
                <w:rFonts w:ascii="Times New Roman" w:eastAsia="Calibri" w:hAnsi="Times New Roman" w:cs="Times New Roman"/>
                <w:b/>
                <w:sz w:val="23"/>
                <w:szCs w:val="23"/>
              </w:rPr>
            </w:pPr>
            <w:r w:rsidRPr="00EE6932">
              <w:rPr>
                <w:rFonts w:ascii="Times New Roman" w:eastAsia="Calibri" w:hAnsi="Times New Roman" w:cs="Times New Roman"/>
                <w:b/>
                <w:sz w:val="23"/>
                <w:szCs w:val="23"/>
              </w:rPr>
              <w:t>Перечень</w:t>
            </w:r>
          </w:p>
          <w:p w:rsidR="00925D52" w:rsidRPr="00EE6932" w:rsidRDefault="00925D52" w:rsidP="00635C73">
            <w:pPr>
              <w:jc w:val="center"/>
              <w:rPr>
                <w:rFonts w:ascii="Times New Roman" w:eastAsia="Calibri" w:hAnsi="Times New Roman" w:cs="Times New Roman"/>
                <w:b/>
                <w:sz w:val="23"/>
                <w:szCs w:val="23"/>
              </w:rPr>
            </w:pPr>
            <w:r w:rsidRPr="00EE6932">
              <w:rPr>
                <w:rFonts w:ascii="Times New Roman" w:eastAsia="Calibri" w:hAnsi="Times New Roman" w:cs="Times New Roman"/>
                <w:b/>
                <w:sz w:val="23"/>
                <w:szCs w:val="23"/>
              </w:rPr>
              <w:t>основных требований</w:t>
            </w:r>
          </w:p>
        </w:tc>
        <w:tc>
          <w:tcPr>
            <w:tcW w:w="6634" w:type="dxa"/>
            <w:tcBorders>
              <w:top w:val="single" w:sz="4" w:space="0" w:color="000000"/>
              <w:left w:val="single" w:sz="4" w:space="0" w:color="000000"/>
              <w:bottom w:val="single" w:sz="4" w:space="0" w:color="000000"/>
              <w:right w:val="single" w:sz="4" w:space="0" w:color="000000"/>
            </w:tcBorders>
            <w:vAlign w:val="center"/>
          </w:tcPr>
          <w:p w:rsidR="00925D52" w:rsidRPr="00EE6932" w:rsidRDefault="00925D52" w:rsidP="00635C73">
            <w:pPr>
              <w:keepNext/>
              <w:jc w:val="center"/>
              <w:outlineLvl w:val="1"/>
              <w:rPr>
                <w:rFonts w:ascii="Times New Roman" w:eastAsia="Times New Roman" w:hAnsi="Times New Roman" w:cs="Times New Roman"/>
                <w:b/>
                <w:bCs/>
                <w:iCs/>
                <w:sz w:val="23"/>
                <w:szCs w:val="23"/>
                <w:lang w:eastAsia="x-none"/>
              </w:rPr>
            </w:pPr>
            <w:bookmarkStart w:id="0" w:name="_Toc438462882"/>
            <w:r w:rsidRPr="00EE6932">
              <w:rPr>
                <w:rFonts w:ascii="Times New Roman" w:eastAsia="Times New Roman" w:hAnsi="Times New Roman" w:cs="Times New Roman"/>
                <w:b/>
                <w:bCs/>
                <w:iCs/>
                <w:sz w:val="23"/>
                <w:szCs w:val="23"/>
                <w:lang w:eastAsia="x-none"/>
              </w:rPr>
              <w:t>Содержание требований</w:t>
            </w:r>
            <w:bookmarkEnd w:id="0"/>
          </w:p>
        </w:tc>
      </w:tr>
      <w:tr w:rsidR="00925D52" w:rsidRPr="00EE6932" w:rsidTr="00635C73">
        <w:tc>
          <w:tcPr>
            <w:tcW w:w="704" w:type="dxa"/>
            <w:tcBorders>
              <w:top w:val="single" w:sz="4" w:space="0" w:color="000000"/>
              <w:left w:val="single" w:sz="4" w:space="0" w:color="000000"/>
              <w:bottom w:val="single" w:sz="4" w:space="0" w:color="000000"/>
            </w:tcBorders>
            <w:vAlign w:val="center"/>
          </w:tcPr>
          <w:p w:rsidR="00925D52" w:rsidRPr="00EE6932" w:rsidRDefault="00925D52" w:rsidP="00635C73">
            <w:pPr>
              <w:jc w:val="center"/>
              <w:rPr>
                <w:rFonts w:ascii="Times New Roman" w:eastAsia="Calibri" w:hAnsi="Times New Roman" w:cs="Times New Roman"/>
                <w:b/>
                <w:sz w:val="23"/>
                <w:szCs w:val="23"/>
              </w:rPr>
            </w:pPr>
            <w:r w:rsidRPr="00EE6932">
              <w:rPr>
                <w:rFonts w:ascii="Times New Roman" w:eastAsia="Calibri" w:hAnsi="Times New Roman" w:cs="Times New Roman"/>
                <w:b/>
                <w:sz w:val="23"/>
                <w:szCs w:val="23"/>
              </w:rPr>
              <w:t>1</w:t>
            </w:r>
          </w:p>
        </w:tc>
        <w:tc>
          <w:tcPr>
            <w:tcW w:w="2835" w:type="dxa"/>
            <w:tcBorders>
              <w:top w:val="single" w:sz="4" w:space="0" w:color="000000"/>
              <w:left w:val="single" w:sz="4" w:space="0" w:color="000000"/>
              <w:bottom w:val="single" w:sz="4" w:space="0" w:color="000000"/>
            </w:tcBorders>
            <w:vAlign w:val="center"/>
          </w:tcPr>
          <w:p w:rsidR="00925D52" w:rsidRPr="00EE6932" w:rsidRDefault="00925D52" w:rsidP="00635C73">
            <w:pPr>
              <w:jc w:val="center"/>
              <w:rPr>
                <w:rFonts w:ascii="Times New Roman" w:eastAsia="Calibri" w:hAnsi="Times New Roman" w:cs="Times New Roman"/>
                <w:b/>
                <w:sz w:val="23"/>
                <w:szCs w:val="23"/>
              </w:rPr>
            </w:pPr>
            <w:r w:rsidRPr="00EE6932">
              <w:rPr>
                <w:rFonts w:ascii="Times New Roman" w:eastAsia="Calibri" w:hAnsi="Times New Roman" w:cs="Times New Roman"/>
                <w:b/>
                <w:sz w:val="23"/>
                <w:szCs w:val="23"/>
              </w:rPr>
              <w:t>2</w:t>
            </w:r>
          </w:p>
        </w:tc>
        <w:tc>
          <w:tcPr>
            <w:tcW w:w="6634" w:type="dxa"/>
            <w:tcBorders>
              <w:top w:val="single" w:sz="4" w:space="0" w:color="000000"/>
              <w:left w:val="single" w:sz="4" w:space="0" w:color="000000"/>
              <w:bottom w:val="single" w:sz="4" w:space="0" w:color="000000"/>
              <w:right w:val="single" w:sz="4" w:space="0" w:color="000000"/>
            </w:tcBorders>
            <w:vAlign w:val="center"/>
          </w:tcPr>
          <w:p w:rsidR="00925D52" w:rsidRPr="00EE6932" w:rsidRDefault="00925D52" w:rsidP="00635C73">
            <w:pPr>
              <w:keepNext/>
              <w:jc w:val="center"/>
              <w:outlineLvl w:val="1"/>
              <w:rPr>
                <w:rFonts w:ascii="Times New Roman" w:eastAsia="Times New Roman" w:hAnsi="Times New Roman" w:cs="Times New Roman"/>
                <w:b/>
                <w:bCs/>
                <w:iCs/>
                <w:sz w:val="23"/>
                <w:szCs w:val="23"/>
                <w:lang w:eastAsia="x-none"/>
              </w:rPr>
            </w:pPr>
            <w:bookmarkStart w:id="1" w:name="_Toc438462883"/>
            <w:r w:rsidRPr="00EE6932">
              <w:rPr>
                <w:rFonts w:ascii="Times New Roman" w:eastAsia="Times New Roman" w:hAnsi="Times New Roman" w:cs="Times New Roman"/>
                <w:b/>
                <w:bCs/>
                <w:iCs/>
                <w:sz w:val="23"/>
                <w:szCs w:val="23"/>
                <w:lang w:eastAsia="x-none"/>
              </w:rPr>
              <w:t>3</w:t>
            </w:r>
            <w:bookmarkEnd w:id="1"/>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1</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Наименование выполняемых работ</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keepNext/>
              <w:ind w:firstLine="147"/>
              <w:jc w:val="both"/>
              <w:outlineLvl w:val="1"/>
              <w:rPr>
                <w:rFonts w:ascii="Times New Roman" w:eastAsia="Times New Roman" w:hAnsi="Times New Roman" w:cs="Times New Roman"/>
                <w:bCs/>
                <w:iCs/>
                <w:sz w:val="23"/>
                <w:szCs w:val="23"/>
                <w:lang w:eastAsia="x-none"/>
              </w:rPr>
            </w:pPr>
            <w:r w:rsidRPr="00EE6932">
              <w:rPr>
                <w:rFonts w:ascii="Times New Roman" w:eastAsia="Times New Roman" w:hAnsi="Times New Roman" w:cs="Times New Roman"/>
                <w:bCs/>
                <w:iCs/>
                <w:sz w:val="23"/>
                <w:szCs w:val="23"/>
                <w:lang w:eastAsia="x-none"/>
              </w:rPr>
              <w:t xml:space="preserve">Выполнение работ по инженерным изысканиям и подготовке проектной и рабочей документации для реконструкции тренировочной площадки на стадионе «Авангард», расположенном по адресу: </w:t>
            </w:r>
            <w:proofErr w:type="gramStart"/>
            <w:r w:rsidRPr="00EE6932">
              <w:rPr>
                <w:rFonts w:ascii="Times New Roman" w:eastAsia="Times New Roman" w:hAnsi="Times New Roman" w:cs="Times New Roman"/>
                <w:bCs/>
                <w:iCs/>
                <w:sz w:val="23"/>
                <w:szCs w:val="23"/>
                <w:lang w:eastAsia="x-none"/>
              </w:rPr>
              <w:t>Московская область, г. Домодедово, микрорайон Северный, ул. 2-я Коммунистическая, д.2</w:t>
            </w:r>
            <w:proofErr w:type="gramEnd"/>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2</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Основание для проектирования</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ind w:firstLine="147"/>
              <w:jc w:val="both"/>
              <w:rPr>
                <w:rFonts w:ascii="Times New Roman" w:hAnsi="Times New Roman" w:cs="Times New Roman"/>
                <w:sz w:val="23"/>
                <w:szCs w:val="23"/>
              </w:rPr>
            </w:pPr>
            <w:r w:rsidRPr="00EE6932">
              <w:rPr>
                <w:rFonts w:ascii="Times New Roman" w:hAnsi="Times New Roman" w:cs="Times New Roman"/>
                <w:sz w:val="23"/>
                <w:szCs w:val="23"/>
              </w:rPr>
              <w:t xml:space="preserve">– Постановление Правительства РФ от 26.12.2014г.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w:t>
            </w:r>
            <w:r w:rsidRPr="00EE6932">
              <w:rPr>
                <w:rFonts w:ascii="Times New Roman" w:hAnsi="Times New Roman" w:cs="Times New Roman"/>
                <w:sz w:val="23"/>
                <w:szCs w:val="23"/>
              </w:rPr>
              <w:lastRenderedPageBreak/>
              <w:t>соблюдение требований Федерального закона «Технический регламент о безопасности зданий и сооружений».</w:t>
            </w:r>
          </w:p>
          <w:p w:rsidR="00925D52" w:rsidRPr="00EE6932" w:rsidRDefault="00925D52" w:rsidP="00635C73">
            <w:pPr>
              <w:widowControl w:val="0"/>
              <w:ind w:firstLine="318"/>
              <w:rPr>
                <w:rFonts w:ascii="Times New Roman" w:hAnsi="Times New Roman" w:cs="Times New Roman"/>
                <w:sz w:val="23"/>
                <w:szCs w:val="23"/>
              </w:rPr>
            </w:pPr>
            <w:r w:rsidRPr="00EE6932">
              <w:rPr>
                <w:rFonts w:ascii="Times New Roman" w:hAnsi="Times New Roman" w:cs="Times New Roman"/>
                <w:sz w:val="23"/>
                <w:szCs w:val="23"/>
              </w:rPr>
              <w:t>– Постановление Правительства РФ от 20.06.2013г. № 518 «О Программе подготовки и проведения в 2018 году в Российской Федерации чемпионата мира по футболу».</w:t>
            </w:r>
          </w:p>
          <w:p w:rsidR="00925D52" w:rsidRPr="00EE6932" w:rsidRDefault="00925D52" w:rsidP="00635C73">
            <w:pPr>
              <w:widowControl w:val="0"/>
              <w:ind w:firstLine="318"/>
              <w:rPr>
                <w:rFonts w:ascii="Times New Roman" w:hAnsi="Times New Roman" w:cs="Times New Roman"/>
                <w:sz w:val="23"/>
                <w:szCs w:val="23"/>
              </w:rPr>
            </w:pPr>
            <w:r w:rsidRPr="00EE6932">
              <w:rPr>
                <w:rFonts w:ascii="Times New Roman" w:hAnsi="Times New Roman" w:cs="Times New Roman"/>
                <w:sz w:val="23"/>
                <w:szCs w:val="23"/>
              </w:rPr>
              <w:t>– Приказ Министерства спорта РФ от 11.04.2014г. № 230 «Об утверждении типовых требований к тренировочным площадкам, включая их оснащение спортивно-технологическим оборудованием».</w:t>
            </w:r>
          </w:p>
          <w:p w:rsidR="00925D52" w:rsidRPr="00EE6932" w:rsidRDefault="00925D52" w:rsidP="00635C73">
            <w:pPr>
              <w:ind w:firstLine="318"/>
              <w:rPr>
                <w:rFonts w:ascii="Times New Roman" w:hAnsi="Times New Roman" w:cs="Times New Roman"/>
                <w:spacing w:val="-2"/>
                <w:sz w:val="23"/>
                <w:szCs w:val="23"/>
              </w:rPr>
            </w:pPr>
            <w:r w:rsidRPr="00EE6932">
              <w:rPr>
                <w:rFonts w:ascii="Times New Roman" w:hAnsi="Times New Roman" w:cs="Times New Roman"/>
                <w:spacing w:val="-2"/>
                <w:sz w:val="23"/>
                <w:szCs w:val="23"/>
              </w:rPr>
              <w:t xml:space="preserve">– Приказ Министерства спорта РФ от 20.10.2014г. № 849 «О внесении изменений в типовые требования к тренировочным площадкам, включая их оснащение спортивно-технологическим оборудованием, утвержденные приказом </w:t>
            </w:r>
            <w:proofErr w:type="spellStart"/>
            <w:r w:rsidRPr="00EE6932">
              <w:rPr>
                <w:rFonts w:ascii="Times New Roman" w:hAnsi="Times New Roman" w:cs="Times New Roman"/>
                <w:spacing w:val="-2"/>
                <w:sz w:val="23"/>
                <w:szCs w:val="23"/>
              </w:rPr>
              <w:t>Минспорта</w:t>
            </w:r>
            <w:proofErr w:type="spellEnd"/>
            <w:r w:rsidRPr="00EE6932">
              <w:rPr>
                <w:rFonts w:ascii="Times New Roman" w:hAnsi="Times New Roman" w:cs="Times New Roman"/>
                <w:spacing w:val="-2"/>
                <w:sz w:val="23"/>
                <w:szCs w:val="23"/>
              </w:rPr>
              <w:t xml:space="preserve"> России от 11.04.2014 г.№ 230».</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xml:space="preserve"> – Государственная программа Московской области «Спорт Подмосковья», утвержденная постановлением Правительства Московской области от 23.08.2013 №653/33.</w:t>
            </w:r>
          </w:p>
          <w:p w:rsidR="00925D52" w:rsidRPr="00EE6932" w:rsidRDefault="00925D52" w:rsidP="00635C73">
            <w:pPr>
              <w:ind w:firstLine="318"/>
              <w:rPr>
                <w:rFonts w:ascii="Times New Roman" w:hAnsi="Times New Roman" w:cs="Times New Roman"/>
                <w:spacing w:val="-2"/>
                <w:sz w:val="23"/>
                <w:szCs w:val="23"/>
              </w:rPr>
            </w:pPr>
            <w:r w:rsidRPr="00EE6932">
              <w:rPr>
                <w:rFonts w:ascii="Times New Roman" w:hAnsi="Times New Roman" w:cs="Times New Roman"/>
                <w:spacing w:val="-2"/>
                <w:sz w:val="23"/>
                <w:szCs w:val="23"/>
              </w:rPr>
              <w:t xml:space="preserve">– ГОСТ </w:t>
            </w:r>
            <w:proofErr w:type="gramStart"/>
            <w:r w:rsidRPr="00EE6932">
              <w:rPr>
                <w:rFonts w:ascii="Times New Roman" w:hAnsi="Times New Roman" w:cs="Times New Roman"/>
                <w:spacing w:val="-2"/>
                <w:sz w:val="23"/>
                <w:szCs w:val="23"/>
              </w:rPr>
              <w:t>Р</w:t>
            </w:r>
            <w:proofErr w:type="gramEnd"/>
            <w:r w:rsidRPr="00EE6932">
              <w:rPr>
                <w:rFonts w:ascii="Times New Roman" w:hAnsi="Times New Roman" w:cs="Times New Roman"/>
                <w:spacing w:val="-2"/>
                <w:sz w:val="23"/>
                <w:szCs w:val="23"/>
              </w:rPr>
              <w:t xml:space="preserve"> 55529-2013 «Объекты спорта. Требования безопасности при проведении спортивных и физкультурных мероприятий. Методы испытаний».</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lastRenderedPageBreak/>
              <w:t>3</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 xml:space="preserve">Исполнитель </w:t>
            </w:r>
          </w:p>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(Проектная организация)</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jc w:val="both"/>
              <w:rPr>
                <w:rFonts w:ascii="Times New Roman" w:hAnsi="Times New Roman" w:cs="Times New Roman"/>
                <w:sz w:val="23"/>
                <w:szCs w:val="23"/>
              </w:rPr>
            </w:pPr>
            <w:r w:rsidRPr="00EE6932">
              <w:rPr>
                <w:rFonts w:ascii="Times New Roman" w:hAnsi="Times New Roman" w:cs="Times New Roman"/>
                <w:sz w:val="23"/>
                <w:szCs w:val="23"/>
              </w:rPr>
              <w:t>Определяется по результатам проведения открытого конкурса</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4</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Вид строительства</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Реконструкция</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5</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Тип строительства</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Жилищно-гражданское строительство</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6</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Times New Roman" w:hAnsi="Times New Roman" w:cs="Times New Roman"/>
                <w:sz w:val="23"/>
                <w:szCs w:val="23"/>
              </w:rPr>
            </w:pPr>
            <w:r w:rsidRPr="00EE6932">
              <w:rPr>
                <w:rFonts w:ascii="Times New Roman" w:eastAsia="Times New Roman" w:hAnsi="Times New Roman" w:cs="Times New Roman"/>
                <w:sz w:val="23"/>
                <w:szCs w:val="23"/>
              </w:rPr>
              <w:t>Место нахождения Объекта</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ind w:left="34"/>
              <w:rPr>
                <w:rFonts w:ascii="Times New Roman" w:hAnsi="Times New Roman" w:cs="Times New Roman"/>
                <w:sz w:val="23"/>
                <w:szCs w:val="23"/>
              </w:rPr>
            </w:pPr>
            <w:proofErr w:type="gramStart"/>
            <w:r w:rsidRPr="00EE6932">
              <w:rPr>
                <w:rFonts w:ascii="Times New Roman" w:hAnsi="Times New Roman" w:cs="Times New Roman"/>
                <w:sz w:val="23"/>
                <w:szCs w:val="23"/>
              </w:rPr>
              <w:t>Россия, Московская область, г. Домодедово, микрорайон Северный, ул. 2-я Коммунистическая, д.2</w:t>
            </w:r>
            <w:proofErr w:type="gramEnd"/>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7</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Функциональное назначение объекта</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1) создание условий, отвечающих требованиям ФИФА, командам-участницам чемпионата мира по футболу 2018 года для проведения тренировочного процесса;</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2) проведение тренировочного процесса и учебно-тренировочных сборов основной, молодежной и детско-юношеских команд по футболу после проведения игр Чемпионата мира по футболу 2018 года;</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3) оказание медико-реабилитационных услуг спортсменам, тренерам, работникам физкультуры и спорта, ветеранам спорта.</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highlight w:val="red"/>
              </w:rPr>
            </w:pPr>
            <w:r w:rsidRPr="00EE6932">
              <w:rPr>
                <w:rFonts w:ascii="Times New Roman" w:hAnsi="Times New Roman" w:cs="Times New Roman"/>
                <w:sz w:val="23"/>
                <w:szCs w:val="23"/>
              </w:rPr>
              <w:t>8</w:t>
            </w:r>
          </w:p>
        </w:tc>
        <w:tc>
          <w:tcPr>
            <w:tcW w:w="2835" w:type="dxa"/>
            <w:tcBorders>
              <w:top w:val="single" w:sz="4" w:space="0" w:color="000000"/>
              <w:left w:val="single" w:sz="4" w:space="0" w:color="000000"/>
              <w:bottom w:val="single" w:sz="4" w:space="0" w:color="000000"/>
            </w:tcBorders>
            <w:shd w:val="clear" w:color="auto" w:fill="auto"/>
          </w:tcPr>
          <w:p w:rsidR="00925D52" w:rsidRPr="00EE6932" w:rsidRDefault="00925D52" w:rsidP="00635C73">
            <w:pPr>
              <w:jc w:val="center"/>
              <w:rPr>
                <w:rFonts w:ascii="Times New Roman" w:eastAsia="Calibri" w:hAnsi="Times New Roman" w:cs="Times New Roman"/>
                <w:b/>
                <w:sz w:val="23"/>
                <w:szCs w:val="23"/>
              </w:rPr>
            </w:pPr>
            <w:r w:rsidRPr="00EE6932">
              <w:rPr>
                <w:rFonts w:ascii="Times New Roman" w:eastAsia="Calibri" w:hAnsi="Times New Roman" w:cs="Times New Roman"/>
                <w:sz w:val="23"/>
                <w:szCs w:val="23"/>
              </w:rPr>
              <w:t>Сроки</w:t>
            </w:r>
          </w:p>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реализации проекта</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2017 – 2018 гг.</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highlight w:val="red"/>
              </w:rPr>
            </w:pPr>
            <w:r w:rsidRPr="00EE6932">
              <w:rPr>
                <w:rFonts w:ascii="Times New Roman" w:hAnsi="Times New Roman" w:cs="Times New Roman"/>
                <w:sz w:val="23"/>
                <w:szCs w:val="23"/>
              </w:rPr>
              <w:t>9</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Ориентировочная стоимость реконструкции</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Предполагаемая (предельная) стоимость реконструкции Объекта не должна превышать 50 400 000, руб. в ценах соответствующих лет.</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10</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Этапы</w:t>
            </w:r>
          </w:p>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выполнения работ</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1. Выполнение работ по инженерным изысканиям и подготовка Проектной документации</w:t>
            </w:r>
          </w:p>
          <w:p w:rsidR="00925D52" w:rsidRPr="00EE6932" w:rsidRDefault="00925D52" w:rsidP="00635C73">
            <w:p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2. Рабочая документация</w:t>
            </w:r>
          </w:p>
          <w:p w:rsidR="00925D52" w:rsidRPr="00EE6932" w:rsidRDefault="00925D52" w:rsidP="00635C73">
            <w:p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3. Получение положительного заключения государственной экспертизы проектной документации и результатов инженерных изысканий.</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11</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Порядок разработки проектной документации</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Проектную документацию разработать в соответствии:</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Гражданским кодексом РФ;</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Градостроительным кодексом РФ;</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Положением о составе разделов проектной документации и требования к их содержанию;</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Техническим регламентом о безопасности зданий и сооружений №384-ФЗ от 30.12.2009г.;</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lastRenderedPageBreak/>
              <w:t>– Приказом Министерства спорта РФ от 11 апреля 2014г. №230. «Об утверждении типовых требований к тренировочным площадкам, включая их оснащение спортивно-технологическим оборудованием»;</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xml:space="preserve">– Приказом Министерства спорта РФ от 20 октября 2014 г. № 849 «О внесении изменений в типовые требования к тренировочным площадкам, включая их оснащение спортивно-технологическим оборудованием, утвержденные приказом </w:t>
            </w:r>
            <w:proofErr w:type="spellStart"/>
            <w:r w:rsidRPr="00EE6932">
              <w:rPr>
                <w:rFonts w:ascii="Times New Roman" w:hAnsi="Times New Roman" w:cs="Times New Roman"/>
                <w:sz w:val="23"/>
                <w:szCs w:val="23"/>
              </w:rPr>
              <w:t>Минспорта</w:t>
            </w:r>
            <w:proofErr w:type="spellEnd"/>
            <w:r w:rsidRPr="00EE6932">
              <w:rPr>
                <w:rFonts w:ascii="Times New Roman" w:hAnsi="Times New Roman" w:cs="Times New Roman"/>
                <w:sz w:val="23"/>
                <w:szCs w:val="23"/>
              </w:rPr>
              <w:t xml:space="preserve"> России от 11 апреля 2014г. № 230»;</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xml:space="preserve">– ГОСТ </w:t>
            </w:r>
            <w:proofErr w:type="gramStart"/>
            <w:r w:rsidRPr="00EE6932">
              <w:rPr>
                <w:rFonts w:ascii="Times New Roman" w:eastAsia="Calibri" w:hAnsi="Times New Roman" w:cs="Times New Roman"/>
                <w:sz w:val="23"/>
                <w:szCs w:val="23"/>
              </w:rPr>
              <w:t>Р</w:t>
            </w:r>
            <w:proofErr w:type="gramEnd"/>
            <w:r w:rsidRPr="00EE6932">
              <w:rPr>
                <w:rFonts w:ascii="Times New Roman" w:eastAsia="Calibri" w:hAnsi="Times New Roman" w:cs="Times New Roman"/>
                <w:sz w:val="23"/>
                <w:szCs w:val="23"/>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Постановлением Правительства РФ от 26.12.2014г.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Постановлением Правительства РФ от 06.03.2015г. № 202 «Об утверждении требований к антитеррористической защищенности объектов спорта и формы паспорта безопасности объектов спорта»;</w:t>
            </w:r>
          </w:p>
          <w:p w:rsidR="00925D52" w:rsidRPr="00EE6932" w:rsidRDefault="00925D52" w:rsidP="00635C73">
            <w:pPr>
              <w:ind w:firstLine="318"/>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Другой действующей нормативной документации по проектированию и строительству.</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lastRenderedPageBreak/>
              <w:t>12</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Основные технико-экономические показатели объекта.</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Согласно Федеральному закону от 30.12.2009г. 384-ФЗ «Технический регламент о безопасности зданий и сооружений» ст. 4 ч. 1 – идентификация здания (помещений) и сооружений объекта:</w:t>
            </w:r>
          </w:p>
          <w:p w:rsidR="00925D52" w:rsidRPr="00EE6932" w:rsidRDefault="00925D52" w:rsidP="00925D52">
            <w:pPr>
              <w:numPr>
                <w:ilvl w:val="0"/>
                <w:numId w:val="1"/>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назначение – сооружения спортивные;</w:t>
            </w:r>
          </w:p>
          <w:p w:rsidR="00925D52" w:rsidRPr="00EE6932" w:rsidRDefault="00925D52" w:rsidP="00925D52">
            <w:pPr>
              <w:numPr>
                <w:ilvl w:val="0"/>
                <w:numId w:val="1"/>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уровень ответственности (Федеральный закон от 30.12.2009г. № 384-ФЗ) – нормальный;</w:t>
            </w:r>
          </w:p>
          <w:p w:rsidR="00925D52" w:rsidRPr="00EE6932" w:rsidRDefault="00925D52" w:rsidP="00925D52">
            <w:pPr>
              <w:numPr>
                <w:ilvl w:val="0"/>
                <w:numId w:val="1"/>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xml:space="preserve">примерный срок службы зданий и сооружений (ГОСТ </w:t>
            </w:r>
            <w:proofErr w:type="gramStart"/>
            <w:r w:rsidRPr="00EE6932">
              <w:rPr>
                <w:rFonts w:ascii="Times New Roman" w:eastAsia="Calibri" w:hAnsi="Times New Roman" w:cs="Times New Roman"/>
                <w:sz w:val="23"/>
                <w:szCs w:val="23"/>
              </w:rPr>
              <w:t>Р</w:t>
            </w:r>
            <w:proofErr w:type="gramEnd"/>
            <w:r w:rsidRPr="00EE6932">
              <w:rPr>
                <w:rFonts w:ascii="Times New Roman" w:eastAsia="Calibri" w:hAnsi="Times New Roman" w:cs="Times New Roman"/>
                <w:sz w:val="23"/>
                <w:szCs w:val="23"/>
              </w:rPr>
              <w:t xml:space="preserve"> 54257-2010 «Надежность строительных конструкций и оснований. </w:t>
            </w:r>
            <w:proofErr w:type="gramStart"/>
            <w:r w:rsidRPr="00EE6932">
              <w:rPr>
                <w:rFonts w:ascii="Times New Roman" w:eastAsia="Calibri" w:hAnsi="Times New Roman" w:cs="Times New Roman"/>
                <w:sz w:val="23"/>
                <w:szCs w:val="23"/>
              </w:rPr>
              <w:t>Основные положения и требования») – не менее 50 лет;</w:t>
            </w:r>
            <w:proofErr w:type="gramEnd"/>
          </w:p>
          <w:p w:rsidR="00925D52" w:rsidRPr="00EE6932" w:rsidRDefault="00925D52" w:rsidP="00925D52">
            <w:pPr>
              <w:numPr>
                <w:ilvl w:val="0"/>
                <w:numId w:val="1"/>
              </w:numPr>
              <w:jc w:val="both"/>
              <w:rPr>
                <w:rFonts w:ascii="Times New Roman" w:eastAsia="Calibri" w:hAnsi="Times New Roman" w:cs="Times New Roman"/>
                <w:sz w:val="23"/>
                <w:szCs w:val="23"/>
              </w:rPr>
            </w:pPr>
            <w:proofErr w:type="gramStart"/>
            <w:r w:rsidRPr="00EE6932">
              <w:rPr>
                <w:rFonts w:ascii="Times New Roman" w:eastAsia="Calibri" w:hAnsi="Times New Roman" w:cs="Times New Roman"/>
                <w:sz w:val="23"/>
                <w:szCs w:val="23"/>
              </w:rPr>
              <w:t>класс объекта в зависимости от ущерба в случае осуществления террористических угроз (СП 132.13330.2011 «Обеспечение антитеррористической защищенности зданий и сооружений.</w:t>
            </w:r>
            <w:proofErr w:type="gramEnd"/>
            <w:r w:rsidRPr="00EE6932">
              <w:rPr>
                <w:rFonts w:ascii="Times New Roman" w:eastAsia="Calibri" w:hAnsi="Times New Roman" w:cs="Times New Roman"/>
                <w:sz w:val="23"/>
                <w:szCs w:val="23"/>
              </w:rPr>
              <w:t xml:space="preserve"> Общие </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требования проектирования») – класс 3.</w:t>
            </w:r>
          </w:p>
        </w:tc>
      </w:tr>
      <w:tr w:rsidR="00925D52" w:rsidRPr="00EE6932" w:rsidTr="00635C73">
        <w:tc>
          <w:tcPr>
            <w:tcW w:w="704" w:type="dxa"/>
            <w:tcBorders>
              <w:top w:val="single" w:sz="4" w:space="0" w:color="000000"/>
              <w:left w:val="single" w:sz="4" w:space="0" w:color="000000"/>
              <w:bottom w:val="single" w:sz="4" w:space="0" w:color="auto"/>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13</w:t>
            </w:r>
          </w:p>
        </w:tc>
        <w:tc>
          <w:tcPr>
            <w:tcW w:w="2835" w:type="dxa"/>
            <w:tcBorders>
              <w:top w:val="single" w:sz="4" w:space="0" w:color="000000"/>
              <w:left w:val="single" w:sz="4" w:space="0" w:color="000000"/>
              <w:bottom w:val="single" w:sz="4" w:space="0" w:color="auto"/>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Состав и назначение объектов, помещений инфраструктуры</w:t>
            </w:r>
          </w:p>
        </w:tc>
        <w:tc>
          <w:tcPr>
            <w:tcW w:w="6634" w:type="dxa"/>
            <w:tcBorders>
              <w:top w:val="single" w:sz="4" w:space="0" w:color="000000"/>
              <w:left w:val="single" w:sz="4" w:space="0" w:color="000000"/>
              <w:bottom w:val="single" w:sz="4" w:space="0" w:color="auto"/>
              <w:right w:val="single" w:sz="4" w:space="0" w:color="000000"/>
            </w:tcBorders>
          </w:tcPr>
          <w:p w:rsidR="00925D52" w:rsidRPr="00EE6932" w:rsidRDefault="00925D52" w:rsidP="00925D52">
            <w:pPr>
              <w:numPr>
                <w:ilvl w:val="0"/>
                <w:numId w:val="2"/>
              </w:numPr>
              <w:jc w:val="both"/>
              <w:rPr>
                <w:rFonts w:ascii="Times New Roman" w:eastAsia="Calibri" w:hAnsi="Times New Roman" w:cs="Times New Roman"/>
                <w:b/>
                <w:sz w:val="23"/>
                <w:szCs w:val="23"/>
              </w:rPr>
            </w:pPr>
            <w:r w:rsidRPr="00EE6932">
              <w:rPr>
                <w:rFonts w:ascii="Times New Roman" w:eastAsia="Calibri" w:hAnsi="Times New Roman" w:cs="Times New Roman"/>
                <w:b/>
                <w:sz w:val="23"/>
                <w:szCs w:val="23"/>
              </w:rPr>
              <w:t>Футбольное поле</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Стадийность проведения работ:</w:t>
            </w:r>
          </w:p>
          <w:p w:rsidR="00925D52" w:rsidRPr="00EE6932" w:rsidRDefault="00925D52" w:rsidP="00925D52">
            <w:pPr>
              <w:numPr>
                <w:ilvl w:val="0"/>
                <w:numId w:val="3"/>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демонтаж и вывоз имеющегося искусственного покрытия;</w:t>
            </w:r>
          </w:p>
          <w:p w:rsidR="00925D52" w:rsidRPr="00EE6932" w:rsidRDefault="00925D52" w:rsidP="00925D52">
            <w:pPr>
              <w:numPr>
                <w:ilvl w:val="0"/>
                <w:numId w:val="3"/>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укладка травяного покрытия;</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Тренировочная площадка должна быть оборудована следующим спортивно-технологическим оборудованием:</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 системой искусственного освещения всей поверхности игрового поля, обеспечивающей уровень освещенности не менее 500 люкс. Провести обследование имеющейся системы искусственного освещения с максимальной проектной мощностью 800 люкс и предусмотреть мероприятия по ремонту </w:t>
            </w:r>
            <w:r w:rsidRPr="00EE6932">
              <w:rPr>
                <w:rFonts w:ascii="Times New Roman" w:hAnsi="Times New Roman" w:cs="Times New Roman"/>
                <w:sz w:val="23"/>
                <w:szCs w:val="23"/>
              </w:rPr>
              <w:lastRenderedPageBreak/>
              <w:t>и регулировке;</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системой подземного дренажа. Провести обследование имеющейся системы подземного дренажа и, в случае необходимости, предусмотреть проведение ремонтных работ;</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двумя скамейками для запасных игроков, защищенными от неблагоприятных погодных условий, вмещающими не менее 15 человек;</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двумя футбольными воротами</w:t>
            </w:r>
          </w:p>
          <w:p w:rsidR="00925D52" w:rsidRPr="00EE6932" w:rsidRDefault="00925D52" w:rsidP="00635C73">
            <w:pPr>
              <w:autoSpaceDE w:val="0"/>
              <w:autoSpaceDN w:val="0"/>
              <w:adjustRightInd w:val="0"/>
              <w:rPr>
                <w:rFonts w:ascii="Times New Roman" w:hAnsi="Times New Roman" w:cs="Times New Roman"/>
                <w:sz w:val="23"/>
                <w:szCs w:val="23"/>
              </w:rPr>
            </w:pPr>
            <w:r w:rsidRPr="00EE6932">
              <w:rPr>
                <w:rFonts w:ascii="Times New Roman" w:hAnsi="Times New Roman" w:cs="Times New Roman"/>
                <w:sz w:val="23"/>
                <w:szCs w:val="23"/>
              </w:rPr>
              <w:t>Игровое поле должно иметь натуральное травяное покрытие. Размер игрового поля: длина – 105 м, ширина – 68 м. Высота травяного покрытия должна составлять от 20 мм до 30 мм. Вокруг всего периметра поля должна быть предусмотрена зона для разминки или вспомогательная зона с травяным покрытием.</w:t>
            </w:r>
          </w:p>
          <w:p w:rsidR="00925D52" w:rsidRPr="00EE6932" w:rsidRDefault="00925D52" w:rsidP="00635C73">
            <w:pPr>
              <w:autoSpaceDE w:val="0"/>
              <w:autoSpaceDN w:val="0"/>
              <w:adjustRightInd w:val="0"/>
              <w:rPr>
                <w:rFonts w:ascii="Times New Roman" w:hAnsi="Times New Roman" w:cs="Times New Roman"/>
                <w:sz w:val="23"/>
                <w:szCs w:val="23"/>
              </w:rPr>
            </w:pPr>
            <w:r w:rsidRPr="00EE6932">
              <w:rPr>
                <w:rFonts w:ascii="Times New Roman" w:hAnsi="Times New Roman" w:cs="Times New Roman"/>
                <w:sz w:val="23"/>
                <w:szCs w:val="23"/>
              </w:rPr>
              <w:t>Игровое поле должно быть ровным (изменение уровня поля должно составлять не более 50 мм), оборудовано системой подземного и/или поверхностного дренажа, а также системой полива.</w:t>
            </w:r>
          </w:p>
          <w:p w:rsidR="00925D52" w:rsidRPr="00EE6932" w:rsidRDefault="00925D52" w:rsidP="00635C73">
            <w:pPr>
              <w:autoSpaceDE w:val="0"/>
              <w:autoSpaceDN w:val="0"/>
              <w:adjustRightInd w:val="0"/>
              <w:rPr>
                <w:rFonts w:ascii="Times New Roman" w:hAnsi="Times New Roman" w:cs="Times New Roman"/>
                <w:sz w:val="23"/>
                <w:szCs w:val="23"/>
              </w:rPr>
            </w:pPr>
            <w:r w:rsidRPr="00EE6932">
              <w:rPr>
                <w:rFonts w:ascii="Times New Roman" w:hAnsi="Times New Roman" w:cs="Times New Roman"/>
                <w:sz w:val="23"/>
                <w:szCs w:val="23"/>
              </w:rPr>
              <w:t>Разметка игрового поля осуществляется ровными линиями белого цвета одинаковой ширины - 12 см. Игровое поле размечается по краям в длину боковыми линиями, а по краям в ширину линиями ворот. Игровое поле делится на две половины с помощью средней линии, соединяющей середины боковых линий. Посередине средней линии делается отметка центра игрового поля - сплошной круг диаметром 0,24 м. Вокруг центра игрового поля проводится окружность радиусом 9,15 м.</w:t>
            </w:r>
          </w:p>
          <w:p w:rsidR="00925D52" w:rsidRPr="00EE6932" w:rsidRDefault="00925D52" w:rsidP="00635C73">
            <w:pPr>
              <w:autoSpaceDE w:val="0"/>
              <w:autoSpaceDN w:val="0"/>
              <w:adjustRightInd w:val="0"/>
              <w:rPr>
                <w:rFonts w:ascii="Times New Roman" w:hAnsi="Times New Roman" w:cs="Times New Roman"/>
                <w:sz w:val="23"/>
                <w:szCs w:val="23"/>
              </w:rPr>
            </w:pPr>
            <w:r w:rsidRPr="00EE6932">
              <w:rPr>
                <w:rFonts w:ascii="Times New Roman" w:hAnsi="Times New Roman" w:cs="Times New Roman"/>
                <w:sz w:val="23"/>
                <w:szCs w:val="23"/>
              </w:rPr>
              <w:t>На каждой половине игрового поля по центру линии ворот размечаются площадь ворот и штрафная площадь. Размеры площади ворот - 18,32 x 5,5 м. Размеры штрафной площади - 40,32 x 16,5 м.</w:t>
            </w:r>
          </w:p>
          <w:p w:rsidR="00925D52" w:rsidRPr="00EE6932" w:rsidRDefault="00925D52" w:rsidP="00635C73">
            <w:pPr>
              <w:autoSpaceDE w:val="0"/>
              <w:autoSpaceDN w:val="0"/>
              <w:adjustRightInd w:val="0"/>
              <w:rPr>
                <w:rFonts w:ascii="Times New Roman" w:hAnsi="Times New Roman" w:cs="Times New Roman"/>
                <w:sz w:val="23"/>
                <w:szCs w:val="23"/>
              </w:rPr>
            </w:pPr>
            <w:r w:rsidRPr="00EE6932">
              <w:rPr>
                <w:rFonts w:ascii="Times New Roman" w:hAnsi="Times New Roman" w:cs="Times New Roman"/>
                <w:sz w:val="23"/>
                <w:szCs w:val="23"/>
              </w:rPr>
              <w:t>В пределах штрафной площади по центру линии ворот и на расстоянии 11 м от нее наносится одиннадцатиметровая отметка - сплошной круг диаметром 0,2 м. За пределами штрафной площади проводится дуга окружности радиусом 9,15 м, центр которой находится на одиннадцатиметровой отметке.</w:t>
            </w:r>
          </w:p>
          <w:p w:rsidR="00925D52" w:rsidRPr="00EE6932" w:rsidRDefault="00925D52" w:rsidP="00635C73">
            <w:pPr>
              <w:autoSpaceDE w:val="0"/>
              <w:autoSpaceDN w:val="0"/>
              <w:adjustRightInd w:val="0"/>
              <w:rPr>
                <w:rFonts w:ascii="Times New Roman" w:hAnsi="Times New Roman" w:cs="Times New Roman"/>
                <w:sz w:val="23"/>
                <w:szCs w:val="23"/>
              </w:rPr>
            </w:pPr>
            <w:r w:rsidRPr="00EE6932">
              <w:rPr>
                <w:rFonts w:ascii="Times New Roman" w:hAnsi="Times New Roman" w:cs="Times New Roman"/>
                <w:sz w:val="23"/>
                <w:szCs w:val="23"/>
              </w:rPr>
              <w:t>В каждом из четырех углов игрового поля проводится дуга радиусом 1 м с центром в углу, и размещаются угловые флагштоки, выполненные из неломкого, ударопрочного материала, обладающие тупым наконечником. Размеры флагштока: длина - 1500 мм, диаметр - 40 мм.</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Футбольные ворота располагаются по центру каждой из линий ворот и состоят из двух вертикальных стоек, находящихся на равном расстоянии от угловых флагштоков и соединенных вверху горизонтальной перекладиной. Стойки футбольных ворот и перекладины должны быть окрашены в белый цвет и иметь одинаковую ширину и толщину – 12 см.</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Футбольные ворота должны быть закреплены на земле. Расстояние между стойками – 7,32 м, а расстояние от нижнего контура перекладины до поверхности земли – 2,44 м. К футбольным воротам и к стойкам, вбитым в землю, должна прикрепляться сетка. Сетка должна быть выполнена из высокопрочного материала. Диаметр шнура сетки - 4,5 мм.</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На тренировочной площадке должны находиться запасные сетки, запасные ворота, а также набор переносных ворот.</w:t>
            </w:r>
          </w:p>
          <w:p w:rsidR="00925D52" w:rsidRPr="00EE6932" w:rsidRDefault="00925D52" w:rsidP="00925D52">
            <w:pPr>
              <w:numPr>
                <w:ilvl w:val="0"/>
                <w:numId w:val="2"/>
              </w:numPr>
              <w:jc w:val="both"/>
              <w:rPr>
                <w:rFonts w:ascii="Times New Roman" w:eastAsia="Calibri" w:hAnsi="Times New Roman" w:cs="Times New Roman"/>
                <w:b/>
                <w:sz w:val="23"/>
                <w:szCs w:val="23"/>
              </w:rPr>
            </w:pPr>
            <w:proofErr w:type="spellStart"/>
            <w:r w:rsidRPr="00EE6932">
              <w:rPr>
                <w:rFonts w:ascii="Times New Roman" w:eastAsia="Calibri" w:hAnsi="Times New Roman" w:cs="Times New Roman"/>
                <w:b/>
                <w:sz w:val="23"/>
                <w:szCs w:val="23"/>
              </w:rPr>
              <w:lastRenderedPageBreak/>
              <w:t>Подтрибунное</w:t>
            </w:r>
            <w:proofErr w:type="spellEnd"/>
            <w:r w:rsidRPr="00EE6932">
              <w:rPr>
                <w:rFonts w:ascii="Times New Roman" w:eastAsia="Calibri" w:hAnsi="Times New Roman" w:cs="Times New Roman"/>
                <w:b/>
                <w:sz w:val="23"/>
                <w:szCs w:val="23"/>
              </w:rPr>
              <w:t xml:space="preserve"> пространство</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В </w:t>
            </w:r>
            <w:proofErr w:type="spellStart"/>
            <w:r w:rsidRPr="00EE6932">
              <w:rPr>
                <w:rFonts w:ascii="Times New Roman" w:hAnsi="Times New Roman" w:cs="Times New Roman"/>
                <w:sz w:val="23"/>
                <w:szCs w:val="23"/>
              </w:rPr>
              <w:t>подтрибунном</w:t>
            </w:r>
            <w:proofErr w:type="spellEnd"/>
            <w:r w:rsidRPr="00EE6932">
              <w:rPr>
                <w:rFonts w:ascii="Times New Roman" w:hAnsi="Times New Roman" w:cs="Times New Roman"/>
                <w:sz w:val="23"/>
                <w:szCs w:val="23"/>
              </w:rPr>
              <w:t xml:space="preserve"> пространстве предусмотреть:</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2.1) Раздевалки для игроков</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Тренировочная площадка должна быть оборудована двумя раздевалками, каждая площадью не менее 100 м</w:t>
            </w:r>
            <w:proofErr w:type="gramStart"/>
            <w:r w:rsidRPr="00EE6932">
              <w:rPr>
                <w:rFonts w:ascii="Times New Roman" w:hAnsi="Times New Roman" w:cs="Times New Roman"/>
                <w:sz w:val="23"/>
                <w:szCs w:val="23"/>
                <w:vertAlign w:val="superscript"/>
              </w:rPr>
              <w:t>2</w:t>
            </w:r>
            <w:proofErr w:type="gramEnd"/>
            <w:r w:rsidRPr="00EE6932">
              <w:rPr>
                <w:rFonts w:ascii="Times New Roman" w:hAnsi="Times New Roman" w:cs="Times New Roman"/>
                <w:sz w:val="23"/>
                <w:szCs w:val="23"/>
              </w:rPr>
              <w:t>. Каждая раздевалка должна быть оборудована:</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 скамьями, вешалками, позволяющими </w:t>
            </w:r>
            <w:proofErr w:type="gramStart"/>
            <w:r w:rsidRPr="00EE6932">
              <w:rPr>
                <w:rFonts w:ascii="Times New Roman" w:hAnsi="Times New Roman" w:cs="Times New Roman"/>
                <w:sz w:val="23"/>
                <w:szCs w:val="23"/>
              </w:rPr>
              <w:t>разместить одежду</w:t>
            </w:r>
            <w:proofErr w:type="gramEnd"/>
            <w:r w:rsidRPr="00EE6932">
              <w:rPr>
                <w:rFonts w:ascii="Times New Roman" w:hAnsi="Times New Roman" w:cs="Times New Roman"/>
                <w:sz w:val="23"/>
                <w:szCs w:val="23"/>
              </w:rPr>
              <w:t xml:space="preserve"> не менее 23 участников спортивных соревнований и тренеров, столом;</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санитарными узлами;</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душевыми кабинами (не менее 11 штук);</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-центральной системой кондиционирования воздуха (предусмотреть проект центральной системы кондиционирования воздуха);</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средствами связи;</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массажными столами (не менее 3 штук);</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одной доской для демонстрации игровой тактики;</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одним холодильником и ледогенератором;</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одной раковиной для очистки футбольных бутс;</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раковинами для мытья рук и зеркалами.</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2.2) помещение для пресс-конференций вместимостью не менее 100 сидячих мест со сценой и местами для фотографов и съемочных групп;</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2.3) помещение для хранения инвентаря (мячи, сетки, конусы и пр.);</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2.4) пункт первой медицинской помощи для команд.</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Предусмотреть проведение капитального ремонта имеющихся помещений.</w:t>
            </w:r>
          </w:p>
          <w:p w:rsidR="00925D52" w:rsidRPr="00EE6932" w:rsidRDefault="00925D52" w:rsidP="00925D52">
            <w:pPr>
              <w:numPr>
                <w:ilvl w:val="0"/>
                <w:numId w:val="2"/>
              </w:numPr>
              <w:jc w:val="both"/>
              <w:rPr>
                <w:rFonts w:ascii="Times New Roman" w:eastAsia="Calibri" w:hAnsi="Times New Roman" w:cs="Times New Roman"/>
                <w:b/>
                <w:sz w:val="23"/>
                <w:szCs w:val="23"/>
              </w:rPr>
            </w:pPr>
            <w:r w:rsidRPr="00EE6932">
              <w:rPr>
                <w:rFonts w:ascii="Times New Roman" w:eastAsia="Calibri" w:hAnsi="Times New Roman" w:cs="Times New Roman"/>
                <w:b/>
                <w:sz w:val="23"/>
                <w:szCs w:val="23"/>
              </w:rPr>
              <w:t>Парковка</w:t>
            </w:r>
          </w:p>
          <w:p w:rsidR="00925D52" w:rsidRPr="00EE6932" w:rsidRDefault="00925D52" w:rsidP="00635C73">
            <w:pPr>
              <w:jc w:val="both"/>
              <w:rPr>
                <w:rFonts w:ascii="Times New Roman" w:eastAsia="Calibri" w:hAnsi="Times New Roman" w:cs="Times New Roman"/>
                <w:b/>
                <w:sz w:val="23"/>
                <w:szCs w:val="23"/>
              </w:rPr>
            </w:pPr>
            <w:r w:rsidRPr="00EE6932">
              <w:rPr>
                <w:rFonts w:ascii="Times New Roman" w:eastAsia="Calibri" w:hAnsi="Times New Roman" w:cs="Times New Roman"/>
                <w:sz w:val="23"/>
                <w:szCs w:val="23"/>
              </w:rPr>
              <w:t>Парковка тренировочной площадки должна быть оборудована отдельным въездом (выездом) для автобусов участников спортивных соревнований.</w:t>
            </w:r>
          </w:p>
          <w:p w:rsidR="00925D52" w:rsidRPr="00EE6932" w:rsidRDefault="00925D52" w:rsidP="00925D52">
            <w:pPr>
              <w:numPr>
                <w:ilvl w:val="0"/>
                <w:numId w:val="2"/>
              </w:numPr>
              <w:jc w:val="both"/>
              <w:rPr>
                <w:rFonts w:ascii="Times New Roman" w:eastAsia="Calibri" w:hAnsi="Times New Roman" w:cs="Times New Roman"/>
                <w:b/>
                <w:sz w:val="23"/>
                <w:szCs w:val="23"/>
              </w:rPr>
            </w:pPr>
            <w:r w:rsidRPr="00EE6932">
              <w:rPr>
                <w:rFonts w:ascii="Times New Roman" w:eastAsia="Calibri" w:hAnsi="Times New Roman" w:cs="Times New Roman"/>
                <w:b/>
                <w:sz w:val="23"/>
                <w:szCs w:val="23"/>
              </w:rPr>
              <w:t xml:space="preserve">Прочие объекты и мероприятия </w:t>
            </w:r>
          </w:p>
          <w:p w:rsidR="00925D52" w:rsidRPr="00EE6932" w:rsidRDefault="00925D52" w:rsidP="00925D52">
            <w:pPr>
              <w:numPr>
                <w:ilvl w:val="1"/>
                <w:numId w:val="4"/>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Аварийный источник электропитания</w:t>
            </w:r>
          </w:p>
          <w:p w:rsidR="00925D52" w:rsidRPr="00EE6932" w:rsidRDefault="00925D52" w:rsidP="00635C73">
            <w:p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На тренировочной площадке устанавливаются два источника электропитания, полностью независимые друг от друга – ориентировочной мощностью 24 кВт. Схема электропитания должна предусматривать возможность незамедлительного автоматического подключения второго независимого источника электропитания в случае неисправности первого. Мощность аварийных источников электропитания определить проектом.</w:t>
            </w:r>
          </w:p>
          <w:p w:rsidR="00925D52" w:rsidRPr="00EE6932" w:rsidRDefault="00925D52" w:rsidP="00925D52">
            <w:pPr>
              <w:numPr>
                <w:ilvl w:val="1"/>
                <w:numId w:val="4"/>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Ограждение</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Предусмотреть решения по установке ограждения из непрозрачного материала высотой не менее 2 м. по всему периметру тренировочной площадки ориентировочной длинной 600 метров.</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Так же предусмотреть в составе ограждения:</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турникеты</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 </w:t>
            </w:r>
            <w:proofErr w:type="spellStart"/>
            <w:r w:rsidRPr="00EE6932">
              <w:rPr>
                <w:rFonts w:ascii="Times New Roman" w:hAnsi="Times New Roman" w:cs="Times New Roman"/>
                <w:sz w:val="23"/>
                <w:szCs w:val="23"/>
              </w:rPr>
              <w:t>металлодетекторы</w:t>
            </w:r>
            <w:proofErr w:type="spellEnd"/>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камеры хранения</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двух КПП (въезд/выезд) для автотранспорта</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Количество проходных и КПП определить, исходя из полного заполнения тренировочной площадке</w:t>
            </w:r>
          </w:p>
          <w:p w:rsidR="00925D52" w:rsidRPr="00EE6932" w:rsidRDefault="00925D52" w:rsidP="00925D52">
            <w:pPr>
              <w:numPr>
                <w:ilvl w:val="1"/>
                <w:numId w:val="4"/>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lastRenderedPageBreak/>
              <w:t>Таблички, указатели</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Предусмотреть наличие табличек, обозначающие принадлежность помещения, а также указателей, обозначающих пути следования команд и представителей СМИ.</w:t>
            </w:r>
          </w:p>
        </w:tc>
      </w:tr>
      <w:tr w:rsidR="00925D52" w:rsidRPr="00EE6932" w:rsidTr="00635C73">
        <w:tc>
          <w:tcPr>
            <w:tcW w:w="704" w:type="dxa"/>
            <w:tcBorders>
              <w:top w:val="single" w:sz="4" w:space="0" w:color="auto"/>
              <w:left w:val="single" w:sz="4" w:space="0" w:color="auto"/>
              <w:bottom w:val="single" w:sz="4" w:space="0" w:color="auto"/>
              <w:right w:val="single" w:sz="4" w:space="0" w:color="auto"/>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Основные требования к объекту по разделу «Наследие» (финансирование без привлечения средств Федерального бюджета).</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25D52" w:rsidRPr="00EE6932" w:rsidRDefault="00925D52" w:rsidP="00925D52">
            <w:pPr>
              <w:numPr>
                <w:ilvl w:val="0"/>
                <w:numId w:val="5"/>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Замена существующего электронного табло на табло, отвечающее современным требованиям.</w:t>
            </w:r>
          </w:p>
          <w:p w:rsidR="00925D52" w:rsidRPr="00EE6932" w:rsidRDefault="00925D52" w:rsidP="00925D52">
            <w:pPr>
              <w:numPr>
                <w:ilvl w:val="0"/>
                <w:numId w:val="5"/>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xml:space="preserve">Реконструкция имеющихся трибун на 500 мест в соответствии с требованиями </w:t>
            </w:r>
            <w:r w:rsidRPr="00EE6932">
              <w:rPr>
                <w:rFonts w:ascii="Times New Roman" w:eastAsia="Calibri" w:hAnsi="Times New Roman" w:cs="Times New Roman"/>
                <w:sz w:val="23"/>
                <w:szCs w:val="23"/>
                <w:lang w:val="en-US"/>
              </w:rPr>
              <w:t>FIFA</w:t>
            </w:r>
            <w:r w:rsidRPr="00EE6932">
              <w:rPr>
                <w:rFonts w:ascii="Times New Roman" w:eastAsia="Calibri" w:hAnsi="Times New Roman" w:cs="Times New Roman"/>
                <w:sz w:val="23"/>
                <w:szCs w:val="23"/>
              </w:rPr>
              <w:t xml:space="preserve"> (существующая трибуна на 6000 мест). </w:t>
            </w:r>
          </w:p>
          <w:p w:rsidR="00925D52" w:rsidRPr="00EE6932" w:rsidRDefault="00925D52" w:rsidP="00925D52">
            <w:pPr>
              <w:numPr>
                <w:ilvl w:val="0"/>
                <w:numId w:val="5"/>
              </w:numPr>
              <w:jc w:val="both"/>
              <w:rPr>
                <w:rFonts w:ascii="Times New Roman" w:eastAsia="Calibri" w:hAnsi="Times New Roman" w:cs="Times New Roman"/>
                <w:sz w:val="23"/>
                <w:szCs w:val="23"/>
              </w:rPr>
            </w:pPr>
            <w:r w:rsidRPr="00EE6932">
              <w:rPr>
                <w:rFonts w:ascii="Times New Roman" w:eastAsia="Calibri" w:hAnsi="Times New Roman" w:cs="Times New Roman"/>
                <w:sz w:val="23"/>
                <w:szCs w:val="23"/>
              </w:rPr>
              <w:t xml:space="preserve">Укладка искусственного покрытия с современной системой подогрева. </w:t>
            </w:r>
          </w:p>
        </w:tc>
      </w:tr>
      <w:tr w:rsidR="00925D52" w:rsidRPr="00EE6932" w:rsidTr="00635C73">
        <w:tc>
          <w:tcPr>
            <w:tcW w:w="704" w:type="dxa"/>
            <w:tcBorders>
              <w:top w:val="single" w:sz="4" w:space="0" w:color="auto"/>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15</w:t>
            </w:r>
          </w:p>
        </w:tc>
        <w:tc>
          <w:tcPr>
            <w:tcW w:w="2835" w:type="dxa"/>
            <w:tcBorders>
              <w:top w:val="single" w:sz="4" w:space="0" w:color="auto"/>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 xml:space="preserve">Основные требования к </w:t>
            </w:r>
            <w:proofErr w:type="gramStart"/>
            <w:r w:rsidRPr="00EE6932">
              <w:rPr>
                <w:rFonts w:ascii="Times New Roman" w:hAnsi="Times New Roman" w:cs="Times New Roman"/>
                <w:sz w:val="23"/>
                <w:szCs w:val="23"/>
              </w:rPr>
              <w:t>архитектурно-планировочными</w:t>
            </w:r>
            <w:proofErr w:type="gramEnd"/>
            <w:r w:rsidRPr="00EE6932">
              <w:rPr>
                <w:rFonts w:ascii="Times New Roman" w:hAnsi="Times New Roman" w:cs="Times New Roman"/>
                <w:sz w:val="23"/>
                <w:szCs w:val="23"/>
              </w:rPr>
              <w:t xml:space="preserve"> конструктивным решениям</w:t>
            </w:r>
          </w:p>
        </w:tc>
        <w:tc>
          <w:tcPr>
            <w:tcW w:w="6634" w:type="dxa"/>
            <w:tcBorders>
              <w:top w:val="single" w:sz="4" w:space="0" w:color="auto"/>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Разработать и согласовать с заказчиком проект интерьеров следующих помещений:  </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пресс-центр;</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раздевалки;</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вестибюли, холлы, коридоры и т.д.</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16</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Основные требования к инженерному обеспечению, технологическому оборудованию и материалам.</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Предусмотреть устройство, переустройство систем:</w:t>
            </w:r>
          </w:p>
          <w:p w:rsidR="00925D52" w:rsidRPr="00EE6932" w:rsidRDefault="00925D52" w:rsidP="00635C73">
            <w:pPr>
              <w:tabs>
                <w:tab w:val="left" w:pos="426"/>
              </w:tabs>
              <w:ind w:firstLine="567"/>
              <w:jc w:val="both"/>
              <w:rPr>
                <w:rFonts w:ascii="Times New Roman" w:hAnsi="Times New Roman" w:cs="Times New Roman"/>
                <w:spacing w:val="-2"/>
                <w:sz w:val="23"/>
                <w:szCs w:val="23"/>
              </w:rPr>
            </w:pPr>
            <w:r w:rsidRPr="00EE6932">
              <w:rPr>
                <w:rFonts w:ascii="Times New Roman" w:hAnsi="Times New Roman" w:cs="Times New Roman"/>
                <w:spacing w:val="-2"/>
                <w:sz w:val="23"/>
                <w:szCs w:val="23"/>
              </w:rPr>
              <w:t>– переустройства подключений ТВ камер для съемочных групп на трибунах и в помещении конференц-зала – ориентировочно на 8 ТВ камер</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переустройство структурированной кабельной сети (СКС) – ориентировочно на 60 узлов;</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наружной системы СКУД – ориентировочно на 8 элементов;</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устройство мультимедийной системы зала пресс-конференции;</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переустройство системы охранного видеонаблюдения (внутри здания) – ориентировочно 7 камер;</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xml:space="preserve">– автоматизации инженерного оборудования;  </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диспетчеризации и управления зданиями;</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xml:space="preserve">– переустройство прожекторного освещения футбольного поля в соответствии с требованиями </w:t>
            </w:r>
            <w:r w:rsidRPr="00EE6932">
              <w:rPr>
                <w:rFonts w:ascii="Times New Roman" w:hAnsi="Times New Roman" w:cs="Times New Roman"/>
                <w:sz w:val="23"/>
                <w:szCs w:val="23"/>
                <w:lang w:val="en-US"/>
              </w:rPr>
              <w:t>FIFA</w:t>
            </w:r>
            <w:r w:rsidRPr="00EE6932">
              <w:rPr>
                <w:rFonts w:ascii="Times New Roman" w:hAnsi="Times New Roman" w:cs="Times New Roman"/>
                <w:sz w:val="23"/>
                <w:szCs w:val="23"/>
              </w:rPr>
              <w:t>;</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устройство системы дренажа футбольного поля – ориентировочно 7887 м</w:t>
            </w:r>
            <w:proofErr w:type="gramStart"/>
            <w:r w:rsidRPr="00EE6932">
              <w:rPr>
                <w:rFonts w:ascii="Times New Roman" w:hAnsi="Times New Roman" w:cs="Times New Roman"/>
                <w:sz w:val="23"/>
                <w:szCs w:val="23"/>
              </w:rPr>
              <w:t>2</w:t>
            </w:r>
            <w:proofErr w:type="gramEnd"/>
            <w:r w:rsidRPr="00EE6932">
              <w:rPr>
                <w:rFonts w:ascii="Times New Roman" w:hAnsi="Times New Roman" w:cs="Times New Roman"/>
                <w:sz w:val="23"/>
                <w:szCs w:val="23"/>
              </w:rPr>
              <w:t>;</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устройство водоотведения от системы дренажа футбольного поля до выпуска ориентировочно 100 метров.</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устройство системы полива футбольного поля 1200 метров;</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устройство насосной станции с системой полива футбольного поля – ориентировочной производительностью 5 м3/ч;</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устройство накопительного бака для системы полива футбольного поля – ориентировочным объемом 750 м3;</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устройства кабельной линии от аварийного источника питания до РП – ориентировочно 400 метров.</w:t>
            </w:r>
          </w:p>
          <w:p w:rsidR="00925D52" w:rsidRPr="00EE6932" w:rsidRDefault="00925D52" w:rsidP="00635C73">
            <w:pPr>
              <w:ind w:firstLine="709"/>
              <w:rPr>
                <w:rFonts w:ascii="Times New Roman" w:hAnsi="Times New Roman" w:cs="Times New Roman"/>
                <w:spacing w:val="-2"/>
                <w:sz w:val="23"/>
                <w:szCs w:val="23"/>
              </w:rPr>
            </w:pPr>
            <w:r w:rsidRPr="00EE6932">
              <w:rPr>
                <w:rFonts w:ascii="Times New Roman" w:hAnsi="Times New Roman" w:cs="Times New Roman"/>
                <w:spacing w:val="-2"/>
                <w:sz w:val="23"/>
                <w:szCs w:val="23"/>
              </w:rPr>
              <w:t xml:space="preserve">Так же провести обследование технического состояния систем водоснабжения, канализации, электроснабжения, связи, охранной и пожарной сигнализации, вентиляции, кондиционирования воздуха, видеонаблюдения, мониторинга, автоматизации инженерного оборудования, диспетчеризации и управления зданиями, структурированной кабельной сети интернет и телефонии. В случае необходимости провести замену, настройку и регулировку. </w:t>
            </w:r>
          </w:p>
          <w:p w:rsidR="00925D52" w:rsidRPr="00EE6932" w:rsidRDefault="00925D52" w:rsidP="00635C73">
            <w:pPr>
              <w:ind w:firstLine="459"/>
              <w:rPr>
                <w:rFonts w:ascii="Times New Roman" w:hAnsi="Times New Roman" w:cs="Times New Roman"/>
                <w:sz w:val="23"/>
                <w:szCs w:val="23"/>
              </w:rPr>
            </w:pPr>
            <w:r w:rsidRPr="00EE6932">
              <w:rPr>
                <w:rFonts w:ascii="Times New Roman" w:hAnsi="Times New Roman" w:cs="Times New Roman"/>
                <w:sz w:val="23"/>
                <w:szCs w:val="23"/>
              </w:rPr>
              <w:t xml:space="preserve">Применяемые материалы, изделия и оборудование должны </w:t>
            </w:r>
            <w:r w:rsidRPr="00EE6932">
              <w:rPr>
                <w:rFonts w:ascii="Times New Roman" w:hAnsi="Times New Roman" w:cs="Times New Roman"/>
                <w:sz w:val="23"/>
                <w:szCs w:val="23"/>
              </w:rPr>
              <w:lastRenderedPageBreak/>
              <w:t>соответствовать действующим на территории РФ ГОСТ, сертификатам качества и нормативным документам.</w:t>
            </w:r>
          </w:p>
          <w:p w:rsidR="00925D52" w:rsidRPr="00EE6932" w:rsidRDefault="00925D52" w:rsidP="00635C73">
            <w:pPr>
              <w:ind w:firstLine="709"/>
              <w:rPr>
                <w:rFonts w:ascii="Times New Roman" w:hAnsi="Times New Roman" w:cs="Times New Roman"/>
                <w:spacing w:val="-2"/>
                <w:sz w:val="23"/>
                <w:szCs w:val="23"/>
              </w:rPr>
            </w:pPr>
            <w:r w:rsidRPr="00EE6932">
              <w:rPr>
                <w:rFonts w:ascii="Times New Roman" w:hAnsi="Times New Roman" w:cs="Times New Roman"/>
                <w:spacing w:val="-2"/>
                <w:sz w:val="23"/>
                <w:szCs w:val="23"/>
              </w:rPr>
              <w:t>Оборудование должно соответствовать техническому уровню лучших отечественных и мировых производителей и иметь референцию (положительный опыт эксплуатации), должно обладать надежностью и долговечностью.</w:t>
            </w:r>
          </w:p>
          <w:p w:rsidR="00925D52" w:rsidRPr="00EE6932" w:rsidRDefault="00925D52" w:rsidP="00635C73">
            <w:pPr>
              <w:ind w:firstLine="459"/>
              <w:rPr>
                <w:rFonts w:ascii="Times New Roman" w:hAnsi="Times New Roman" w:cs="Times New Roman"/>
                <w:sz w:val="23"/>
                <w:szCs w:val="23"/>
              </w:rPr>
            </w:pPr>
            <w:r w:rsidRPr="00EE6932">
              <w:rPr>
                <w:rFonts w:ascii="Times New Roman" w:hAnsi="Times New Roman" w:cs="Times New Roman"/>
                <w:sz w:val="23"/>
                <w:szCs w:val="23"/>
              </w:rPr>
              <w:t>Применяемое основное технологическое оборудование согласовать с Заказчиком.  Использовать инновационные технологии, оборудование и материалы. Предпочтение отдать преимущественно оборудованию и материалам отечественных производителей.</w:t>
            </w:r>
          </w:p>
          <w:p w:rsidR="00925D52" w:rsidRPr="00EE6932" w:rsidRDefault="00925D52" w:rsidP="00635C73">
            <w:pPr>
              <w:ind w:firstLine="459"/>
              <w:rPr>
                <w:rFonts w:ascii="Times New Roman" w:hAnsi="Times New Roman" w:cs="Times New Roman"/>
                <w:sz w:val="23"/>
                <w:szCs w:val="23"/>
              </w:rPr>
            </w:pPr>
            <w:r w:rsidRPr="00EE6932">
              <w:rPr>
                <w:rFonts w:ascii="Times New Roman" w:hAnsi="Times New Roman" w:cs="Times New Roman"/>
                <w:sz w:val="23"/>
                <w:szCs w:val="23"/>
              </w:rPr>
              <w:t>Разработать   регламент эксплуатации всех инженерных систем и инженерного оборудования проектируемого объекта.  Материалы регламента представить в виде отдельного тома проектной документации.</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lastRenderedPageBreak/>
              <w:t>17</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Требования к обеспечению условий жизнедеятельности маломобильных групп населения</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Предусмотреть мероприятия для удобного доступа инвалидов и маломобильных групп населения на трибуны, в пункты питания, туалеты, медпункт, на парковку и т.д. согласно действующей нормативно-технической документации.</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18</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Требования к пожарной безопасности зданий</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   Обеспечить пожарную безопасность объекта в соответствии с Федеральным законом от 22.07.2008г. №123-Ф3 «Технический регламент о требованиях пожарной безопасности».</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    Разработать раздел «Перечень мероприятий по обеспечению    пожарной безопасности».</w:t>
            </w:r>
          </w:p>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   В случае необходимости предусмотреть разработку специальных технических условий. </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19</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Требования к разработке инженерно-технических мероприятий ГО и ЧС и к безопасности</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 xml:space="preserve">   Не требуется </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20</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Требования к разработке подраздела АТЗ</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rPr>
                <w:rFonts w:ascii="Times New Roman" w:hAnsi="Times New Roman" w:cs="Times New Roman"/>
                <w:sz w:val="23"/>
                <w:szCs w:val="23"/>
              </w:rPr>
            </w:pPr>
            <w:r w:rsidRPr="00EE6932">
              <w:rPr>
                <w:rFonts w:ascii="Times New Roman" w:hAnsi="Times New Roman" w:cs="Times New Roman"/>
                <w:sz w:val="23"/>
                <w:szCs w:val="23"/>
              </w:rPr>
              <w:t>Разработать «Перечень мероприятий по обеспечению антитеррористической защищенности» (подраздел «АТЗ»)</w:t>
            </w:r>
          </w:p>
          <w:p w:rsidR="00925D52" w:rsidRPr="00EE6932" w:rsidRDefault="00925D52" w:rsidP="00635C73">
            <w:pPr>
              <w:rPr>
                <w:rFonts w:ascii="Times New Roman" w:hAnsi="Times New Roman" w:cs="Times New Roman"/>
                <w:sz w:val="23"/>
                <w:szCs w:val="23"/>
              </w:rPr>
            </w:pP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21</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Требования о порядке проведения согласований и получения исходной документации</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tabs>
                <w:tab w:val="left" w:pos="426"/>
              </w:tabs>
              <w:ind w:firstLine="567"/>
              <w:jc w:val="both"/>
              <w:rPr>
                <w:rFonts w:ascii="Times New Roman" w:hAnsi="Times New Roman" w:cs="Times New Roman"/>
                <w:spacing w:val="-2"/>
                <w:sz w:val="23"/>
                <w:szCs w:val="23"/>
              </w:rPr>
            </w:pPr>
            <w:r w:rsidRPr="00EE6932">
              <w:rPr>
                <w:rFonts w:ascii="Times New Roman" w:hAnsi="Times New Roman" w:cs="Times New Roman"/>
                <w:spacing w:val="-2"/>
                <w:sz w:val="23"/>
                <w:szCs w:val="23"/>
              </w:rPr>
              <w:t>Выполнить необходимые согласования разделов проектной документации. Все необходимые согласования проектной и рабочей документации с заинтересованными ведомствами и организациями, получение сведений информационной системы обеспечения градостроительной деятельности выполняются силами проектной организации при техническом сопровождении и за счет Исполнителя.</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22</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eastAsia="Calibri" w:hAnsi="Times New Roman" w:cs="Times New Roman"/>
                <w:sz w:val="23"/>
                <w:szCs w:val="23"/>
              </w:rPr>
            </w:pPr>
            <w:r w:rsidRPr="00EE6932">
              <w:rPr>
                <w:rFonts w:ascii="Times New Roman" w:eastAsia="Calibri" w:hAnsi="Times New Roman" w:cs="Times New Roman"/>
                <w:sz w:val="23"/>
                <w:szCs w:val="23"/>
              </w:rPr>
              <w:t>Требования к проектной документации, ее составу и содержанию</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shd w:val="clear" w:color="auto" w:fill="FFFFFF"/>
              <w:ind w:firstLine="318"/>
              <w:rPr>
                <w:rFonts w:ascii="Times New Roman" w:hAnsi="Times New Roman" w:cs="Times New Roman"/>
                <w:sz w:val="23"/>
                <w:szCs w:val="23"/>
              </w:rPr>
            </w:pPr>
            <w:r w:rsidRPr="00EE6932">
              <w:rPr>
                <w:rFonts w:ascii="Times New Roman" w:hAnsi="Times New Roman" w:cs="Times New Roman"/>
                <w:sz w:val="23"/>
                <w:szCs w:val="23"/>
              </w:rPr>
              <w:t>Документацию разработать в соответствии с законодательством РФ, действующими нормативными документами в области проектирования и строительства, техническими регламентами, СНиП, СП в объеме, необходимом для получения положительного заключения государственной экспертизы и строительства объекта.</w:t>
            </w:r>
          </w:p>
          <w:p w:rsidR="00925D52" w:rsidRPr="00EE6932" w:rsidRDefault="00925D52" w:rsidP="00635C73">
            <w:pPr>
              <w:shd w:val="clear" w:color="auto" w:fill="FFFFFF"/>
              <w:ind w:firstLine="318"/>
              <w:rPr>
                <w:rFonts w:ascii="Times New Roman" w:hAnsi="Times New Roman" w:cs="Times New Roman"/>
                <w:sz w:val="23"/>
                <w:szCs w:val="23"/>
              </w:rPr>
            </w:pPr>
            <w:r w:rsidRPr="00EE6932">
              <w:rPr>
                <w:rFonts w:ascii="Times New Roman" w:hAnsi="Times New Roman" w:cs="Times New Roman"/>
                <w:sz w:val="23"/>
                <w:szCs w:val="23"/>
              </w:rPr>
              <w:t xml:space="preserve">Проектная документация по составу должна соответствовать требованиям части II Положения о составе разделов проектной документации и требованиях к их содержанию, утвержденного Постановлением Правительства РФ от 16.02.2008г. № 87. Оформление документации выполнить в соответствии с приказом Министерства регионального развития РФ от </w:t>
            </w:r>
            <w:r w:rsidRPr="00EE6932">
              <w:rPr>
                <w:rFonts w:ascii="Times New Roman" w:hAnsi="Times New Roman" w:cs="Times New Roman"/>
                <w:sz w:val="23"/>
                <w:szCs w:val="23"/>
              </w:rPr>
              <w:lastRenderedPageBreak/>
              <w:t xml:space="preserve">02.04.2009г. № 108 и                                             ГОСТ </w:t>
            </w:r>
            <w:proofErr w:type="gramStart"/>
            <w:r w:rsidRPr="00EE6932">
              <w:rPr>
                <w:rFonts w:ascii="Times New Roman" w:hAnsi="Times New Roman" w:cs="Times New Roman"/>
                <w:sz w:val="23"/>
                <w:szCs w:val="23"/>
              </w:rPr>
              <w:t>Р</w:t>
            </w:r>
            <w:proofErr w:type="gramEnd"/>
            <w:r w:rsidRPr="00EE6932">
              <w:rPr>
                <w:rFonts w:ascii="Times New Roman" w:hAnsi="Times New Roman" w:cs="Times New Roman"/>
                <w:sz w:val="23"/>
                <w:szCs w:val="23"/>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w:t>
            </w:r>
          </w:p>
          <w:p w:rsidR="00925D52" w:rsidRPr="00EE6932" w:rsidRDefault="00925D52" w:rsidP="00635C73">
            <w:pPr>
              <w:shd w:val="clear" w:color="auto" w:fill="FFFFFF"/>
              <w:ind w:firstLine="318"/>
              <w:rPr>
                <w:rFonts w:ascii="Times New Roman" w:hAnsi="Times New Roman" w:cs="Times New Roman"/>
                <w:sz w:val="23"/>
                <w:szCs w:val="23"/>
              </w:rPr>
            </w:pPr>
            <w:r w:rsidRPr="00EE6932">
              <w:rPr>
                <w:rFonts w:ascii="Times New Roman" w:hAnsi="Times New Roman" w:cs="Times New Roman"/>
                <w:sz w:val="23"/>
                <w:szCs w:val="23"/>
              </w:rPr>
              <w:t xml:space="preserve">   Документацию представить в 4-х экз. с приложением чертежей типовых конструкций, изделий и узлов, на которые даются ссылки в проектной документации. Отдельно представить проект на электронном носителе (текстовая часть форматы </w:t>
            </w:r>
            <w:proofErr w:type="spellStart"/>
            <w:r w:rsidRPr="00EE6932">
              <w:rPr>
                <w:rFonts w:ascii="Times New Roman" w:hAnsi="Times New Roman" w:cs="Times New Roman"/>
                <w:sz w:val="23"/>
                <w:szCs w:val="23"/>
              </w:rPr>
              <w:t>Word</w:t>
            </w:r>
            <w:proofErr w:type="spellEnd"/>
            <w:r w:rsidRPr="00EE6932">
              <w:rPr>
                <w:rFonts w:ascii="Times New Roman" w:hAnsi="Times New Roman" w:cs="Times New Roman"/>
                <w:sz w:val="23"/>
                <w:szCs w:val="23"/>
              </w:rPr>
              <w:t xml:space="preserve">, </w:t>
            </w:r>
            <w:proofErr w:type="spellStart"/>
            <w:r w:rsidRPr="00EE6932">
              <w:rPr>
                <w:rFonts w:ascii="Times New Roman" w:hAnsi="Times New Roman" w:cs="Times New Roman"/>
                <w:sz w:val="23"/>
                <w:szCs w:val="23"/>
              </w:rPr>
              <w:t>Ex</w:t>
            </w:r>
            <w:proofErr w:type="gramStart"/>
            <w:r w:rsidRPr="00EE6932">
              <w:rPr>
                <w:rFonts w:ascii="Times New Roman" w:hAnsi="Times New Roman" w:cs="Times New Roman"/>
                <w:sz w:val="23"/>
                <w:szCs w:val="23"/>
              </w:rPr>
              <w:t>с</w:t>
            </w:r>
            <w:proofErr w:type="gramEnd"/>
            <w:r w:rsidRPr="00EE6932">
              <w:rPr>
                <w:rFonts w:ascii="Times New Roman" w:hAnsi="Times New Roman" w:cs="Times New Roman"/>
                <w:sz w:val="23"/>
                <w:szCs w:val="23"/>
              </w:rPr>
              <w:t>el</w:t>
            </w:r>
            <w:proofErr w:type="spellEnd"/>
            <w:r w:rsidRPr="00EE6932">
              <w:rPr>
                <w:rFonts w:ascii="Times New Roman" w:hAnsi="Times New Roman" w:cs="Times New Roman"/>
                <w:sz w:val="23"/>
                <w:szCs w:val="23"/>
              </w:rPr>
              <w:t xml:space="preserve">; графическая часть – формат </w:t>
            </w:r>
            <w:proofErr w:type="spellStart"/>
            <w:r w:rsidRPr="00EE6932">
              <w:rPr>
                <w:rFonts w:ascii="Times New Roman" w:hAnsi="Times New Roman" w:cs="Times New Roman"/>
                <w:sz w:val="23"/>
                <w:szCs w:val="23"/>
              </w:rPr>
              <w:t>pdf</w:t>
            </w:r>
            <w:proofErr w:type="spellEnd"/>
            <w:r w:rsidRPr="00EE6932">
              <w:rPr>
                <w:rFonts w:ascii="Times New Roman" w:hAnsi="Times New Roman" w:cs="Times New Roman"/>
                <w:sz w:val="23"/>
                <w:szCs w:val="23"/>
              </w:rPr>
              <w:t xml:space="preserve">, </w:t>
            </w:r>
            <w:r w:rsidRPr="00EE6932">
              <w:rPr>
                <w:rFonts w:ascii="Times New Roman" w:hAnsi="Times New Roman" w:cs="Times New Roman"/>
                <w:sz w:val="23"/>
                <w:szCs w:val="23"/>
                <w:lang w:val="en-US"/>
              </w:rPr>
              <w:t>t</w:t>
            </w:r>
            <w:r w:rsidRPr="00EE6932">
              <w:rPr>
                <w:rFonts w:ascii="Times New Roman" w:hAnsi="Times New Roman" w:cs="Times New Roman"/>
                <w:sz w:val="23"/>
                <w:szCs w:val="23"/>
              </w:rPr>
              <w:t>.</w:t>
            </w:r>
            <w:proofErr w:type="spellStart"/>
            <w:r w:rsidRPr="00EE6932">
              <w:rPr>
                <w:rFonts w:ascii="Times New Roman" w:hAnsi="Times New Roman" w:cs="Times New Roman"/>
                <w:sz w:val="23"/>
                <w:szCs w:val="23"/>
                <w:lang w:val="en-US"/>
              </w:rPr>
              <w:t>dwg</w:t>
            </w:r>
            <w:proofErr w:type="spellEnd"/>
            <w:r w:rsidRPr="00EE6932">
              <w:rPr>
                <w:rFonts w:ascii="Times New Roman" w:hAnsi="Times New Roman" w:cs="Times New Roman"/>
                <w:sz w:val="23"/>
                <w:szCs w:val="23"/>
              </w:rPr>
              <w:t xml:space="preserve"> дополнительно графическую часть предоставить в редактируемом формате). Файлы должны быть структурированы и поименованы по аналогии с бумажным носителем.</w:t>
            </w:r>
          </w:p>
          <w:p w:rsidR="00925D52" w:rsidRPr="00EE6932" w:rsidRDefault="00925D52" w:rsidP="00635C73">
            <w:pPr>
              <w:ind w:firstLine="318"/>
              <w:rPr>
                <w:rFonts w:ascii="Times New Roman" w:hAnsi="Times New Roman" w:cs="Times New Roman"/>
                <w:sz w:val="23"/>
                <w:szCs w:val="23"/>
              </w:rPr>
            </w:pPr>
            <w:r w:rsidRPr="00EE6932">
              <w:rPr>
                <w:rFonts w:ascii="Times New Roman" w:hAnsi="Times New Roman" w:cs="Times New Roman"/>
                <w:sz w:val="23"/>
                <w:szCs w:val="23"/>
              </w:rPr>
              <w:t xml:space="preserve">   По требованию заказчика сформировать отдельные комплекты документации, представляемые на согласование в различные организации.</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lastRenderedPageBreak/>
              <w:t>23</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Требования к сметной документации</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Сметную документацию выполнить на основе «Методики определения сметной стоимости строительной продукции на территории Российской Федерации МДС 81-35.2004» в 2-х уровнях цен:</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-в базисном по __________ (с изм.);</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 xml:space="preserve">-в </w:t>
            </w:r>
            <w:proofErr w:type="gramStart"/>
            <w:r w:rsidRPr="00EE6932">
              <w:rPr>
                <w:rFonts w:ascii="Times New Roman" w:hAnsi="Times New Roman" w:cs="Times New Roman"/>
                <w:sz w:val="23"/>
                <w:szCs w:val="23"/>
              </w:rPr>
              <w:t>текущем</w:t>
            </w:r>
            <w:proofErr w:type="gramEnd"/>
            <w:r w:rsidRPr="00EE6932">
              <w:rPr>
                <w:rFonts w:ascii="Times New Roman" w:hAnsi="Times New Roman" w:cs="Times New Roman"/>
                <w:sz w:val="23"/>
                <w:szCs w:val="23"/>
              </w:rPr>
              <w:t>, на дату направления сметной документации в государственную экспертизу, с применением индексов изменения сметной стоимости строительно-монтажных работ.</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По стадии «Проектная документация» (П) по конструктивным, архитектурным и инженерным элементам зданий и сооружений, наружным инженерным сетям и сооружениям определение сметной стоимости строительства осуществлять на основании локальных расчетов.</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 xml:space="preserve">По технологическому оборудованию и благоустройству определение сметной стоимости осуществляется на основании локальных смет, составленных </w:t>
            </w:r>
            <w:proofErr w:type="gramStart"/>
            <w:r w:rsidRPr="00EE6932">
              <w:rPr>
                <w:rFonts w:ascii="Times New Roman" w:hAnsi="Times New Roman" w:cs="Times New Roman"/>
                <w:sz w:val="23"/>
                <w:szCs w:val="23"/>
              </w:rPr>
              <w:t>по</w:t>
            </w:r>
            <w:proofErr w:type="gramEnd"/>
            <w:r w:rsidRPr="00EE6932">
              <w:rPr>
                <w:rFonts w:ascii="Times New Roman" w:hAnsi="Times New Roman" w:cs="Times New Roman"/>
                <w:sz w:val="23"/>
                <w:szCs w:val="23"/>
              </w:rPr>
              <w:t xml:space="preserve"> ____ </w:t>
            </w:r>
            <w:proofErr w:type="gramStart"/>
            <w:r w:rsidRPr="00EE6932">
              <w:rPr>
                <w:rFonts w:ascii="Times New Roman" w:hAnsi="Times New Roman" w:cs="Times New Roman"/>
                <w:sz w:val="23"/>
                <w:szCs w:val="23"/>
              </w:rPr>
              <w:t>в</w:t>
            </w:r>
            <w:proofErr w:type="gramEnd"/>
            <w:r w:rsidRPr="00EE6932">
              <w:rPr>
                <w:rFonts w:ascii="Times New Roman" w:hAnsi="Times New Roman" w:cs="Times New Roman"/>
                <w:sz w:val="23"/>
                <w:szCs w:val="23"/>
              </w:rPr>
              <w:t xml:space="preserve"> редакции 201_ года.</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 xml:space="preserve">Стоимость не монтируемого оборудования выделить в отдельную локальную смету. </w:t>
            </w:r>
          </w:p>
          <w:p w:rsidR="00925D52" w:rsidRPr="00EE6932" w:rsidRDefault="00925D52" w:rsidP="00635C73">
            <w:pPr>
              <w:shd w:val="clear" w:color="auto" w:fill="FFFFFF"/>
              <w:ind w:firstLine="459"/>
              <w:jc w:val="both"/>
              <w:rPr>
                <w:rFonts w:ascii="Times New Roman" w:hAnsi="Times New Roman" w:cs="Times New Roman"/>
                <w:sz w:val="23"/>
                <w:szCs w:val="23"/>
              </w:rPr>
            </w:pPr>
            <w:proofErr w:type="gramStart"/>
            <w:r w:rsidRPr="00EE6932">
              <w:rPr>
                <w:rFonts w:ascii="Times New Roman" w:hAnsi="Times New Roman" w:cs="Times New Roman"/>
                <w:sz w:val="23"/>
                <w:szCs w:val="23"/>
              </w:rPr>
              <w:t>В сводном сметном расчете предусмотреть затраты на оформление исходно-разрешительной документации, а также затраты на технологическое присоединение (создание технической возможности), прохождение государственных экспертиз, оформление правоустанавливающих документов на земельный участок, тех планы БТИ, разработка специальных технических условий, затраты на проведение телевизионного обследования (энергетического паспорта объекта), подготовку документации по сдаче объекта в эксплуатацию, затраты на радиационное обследование участка, разработку декларации пожарной безопасности, обеспечение</w:t>
            </w:r>
            <w:proofErr w:type="gramEnd"/>
            <w:r w:rsidRPr="00EE6932">
              <w:rPr>
                <w:rFonts w:ascii="Times New Roman" w:hAnsi="Times New Roman" w:cs="Times New Roman"/>
                <w:sz w:val="23"/>
                <w:szCs w:val="23"/>
              </w:rPr>
              <w:t xml:space="preserve"> безопасности и прочее (по представлению заказчика).</w:t>
            </w:r>
          </w:p>
          <w:p w:rsidR="00925D52" w:rsidRPr="00EE6932" w:rsidRDefault="00925D52" w:rsidP="00635C73">
            <w:pPr>
              <w:shd w:val="clear" w:color="auto" w:fill="FFFFFF"/>
              <w:ind w:firstLine="459"/>
              <w:jc w:val="both"/>
              <w:rPr>
                <w:rFonts w:ascii="Times New Roman" w:hAnsi="Times New Roman" w:cs="Times New Roman"/>
                <w:sz w:val="23"/>
                <w:szCs w:val="23"/>
              </w:rPr>
            </w:pPr>
            <w:proofErr w:type="gramStart"/>
            <w:r w:rsidRPr="00EE6932">
              <w:rPr>
                <w:rFonts w:ascii="Times New Roman" w:hAnsi="Times New Roman" w:cs="Times New Roman"/>
                <w:sz w:val="23"/>
                <w:szCs w:val="23"/>
              </w:rPr>
              <w:t>Прайс-листы в обязательном порядке должны быть включены в состав сметной документации, пронумерованы, сшиты в отдельный том с указанием на каждом прайс-листе квартала и года состояния цены и согласованы заказчиком до составления сводного сметного расчета.</w:t>
            </w:r>
            <w:proofErr w:type="gramEnd"/>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 xml:space="preserve">Прайс-листы должны содержать расшифровку включенных в их стоимость затрат и условий поставки (НДС, тара, транспортные расходы, комплектация, гарантия, сервисные </w:t>
            </w:r>
            <w:r w:rsidRPr="00EE6932">
              <w:rPr>
                <w:rFonts w:ascii="Times New Roman" w:hAnsi="Times New Roman" w:cs="Times New Roman"/>
                <w:sz w:val="23"/>
                <w:szCs w:val="23"/>
              </w:rPr>
              <w:lastRenderedPageBreak/>
              <w:t>расходы) в текущем уровне цен в рублевом эквиваленте.</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Экономическое обоснование (3 прайс-листа аналогичного оборудования и материалов) - при необходимости (согласовать с Заказчиком).</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В прайс-листах должны быть выделены используемые позиции.</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В пунктах обоснований локальных сметных расчетов при использовании прайс-листов, должны быть ссылки на страницу прайс-листа.</w:t>
            </w:r>
          </w:p>
          <w:p w:rsidR="00925D52" w:rsidRPr="00EE6932" w:rsidRDefault="00925D52" w:rsidP="00635C73">
            <w:pPr>
              <w:shd w:val="clear" w:color="auto" w:fill="FFFFFF"/>
              <w:ind w:firstLine="459"/>
              <w:jc w:val="both"/>
              <w:rPr>
                <w:rFonts w:ascii="Times New Roman" w:hAnsi="Times New Roman" w:cs="Times New Roman"/>
                <w:sz w:val="23"/>
                <w:szCs w:val="23"/>
              </w:rPr>
            </w:pPr>
            <w:r w:rsidRPr="00EE6932">
              <w:rPr>
                <w:rFonts w:ascii="Times New Roman" w:hAnsi="Times New Roman" w:cs="Times New Roman"/>
                <w:sz w:val="23"/>
                <w:szCs w:val="23"/>
              </w:rPr>
              <w:t>Разработать ведомости и сметы на пусконаладочные работы на основании СНиП 3.05.05-84, СНиП 3.05.07-85, СНиП 3.05.07-85 и данных спецификаций, паспортов на оборудование.</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lastRenderedPageBreak/>
              <w:t>24</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Требования о порядке проведения согласований и получения исполнительной документации</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shd w:val="clear" w:color="auto" w:fill="FFFFFF"/>
              <w:ind w:firstLine="459"/>
              <w:rPr>
                <w:rFonts w:ascii="Times New Roman" w:hAnsi="Times New Roman" w:cs="Times New Roman"/>
                <w:sz w:val="23"/>
                <w:szCs w:val="23"/>
              </w:rPr>
            </w:pPr>
            <w:r w:rsidRPr="00EE6932">
              <w:rPr>
                <w:rFonts w:ascii="Times New Roman" w:hAnsi="Times New Roman" w:cs="Times New Roman"/>
                <w:sz w:val="23"/>
                <w:szCs w:val="23"/>
              </w:rPr>
              <w:t>Выполнить необходимые согласования разделов проектной документации. Все необходимые согласования проектной и рабочей документации с заинтересованными ведомствами и организациями, получение сведений информационной системы обеспечения градостроительной деятельности выполняются силами проектной организации при техническом сопровождении и за счет Исполнителя.</w:t>
            </w:r>
          </w:p>
          <w:p w:rsidR="00925D52" w:rsidRPr="00EE6932" w:rsidRDefault="00925D52" w:rsidP="00635C73">
            <w:pPr>
              <w:shd w:val="clear" w:color="auto" w:fill="FFFFFF"/>
              <w:ind w:firstLine="459"/>
              <w:rPr>
                <w:rFonts w:ascii="Times New Roman" w:hAnsi="Times New Roman" w:cs="Times New Roman"/>
                <w:sz w:val="23"/>
                <w:szCs w:val="23"/>
              </w:rPr>
            </w:pPr>
            <w:r w:rsidRPr="00EE6932">
              <w:rPr>
                <w:rFonts w:ascii="Times New Roman" w:hAnsi="Times New Roman" w:cs="Times New Roman"/>
                <w:sz w:val="23"/>
                <w:szCs w:val="23"/>
              </w:rPr>
              <w:t>Обеспечить техническое сопровождение и оплату проведения государственной экспертизы проектной документации и результатов инженерных изысканий, в случае необходимости – государственной экологической экспертизы.</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25</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Прочие требования</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shd w:val="clear" w:color="auto" w:fill="FFFFFF"/>
              <w:ind w:firstLine="318"/>
              <w:rPr>
                <w:rFonts w:ascii="Times New Roman" w:hAnsi="Times New Roman" w:cs="Times New Roman"/>
                <w:sz w:val="23"/>
                <w:szCs w:val="23"/>
              </w:rPr>
            </w:pPr>
            <w:r w:rsidRPr="00EE6932">
              <w:rPr>
                <w:rFonts w:ascii="Times New Roman" w:hAnsi="Times New Roman" w:cs="Times New Roman"/>
                <w:sz w:val="23"/>
                <w:szCs w:val="23"/>
              </w:rPr>
              <w:t xml:space="preserve">В случае отступления от нормативных требований технических норм и правил, принятых на территории РФ, предусмотреть разработку и согласование в установленном порядке специальных технических условий. </w:t>
            </w:r>
          </w:p>
          <w:p w:rsidR="00925D52" w:rsidRPr="00EE6932" w:rsidRDefault="00925D52" w:rsidP="00635C73">
            <w:pPr>
              <w:shd w:val="clear" w:color="auto" w:fill="FFFFFF"/>
              <w:ind w:firstLine="318"/>
              <w:rPr>
                <w:rFonts w:ascii="Times New Roman" w:hAnsi="Times New Roman" w:cs="Times New Roman"/>
                <w:sz w:val="23"/>
                <w:szCs w:val="23"/>
              </w:rPr>
            </w:pPr>
            <w:r w:rsidRPr="00EE6932">
              <w:rPr>
                <w:rFonts w:ascii="Times New Roman" w:hAnsi="Times New Roman" w:cs="Times New Roman"/>
                <w:sz w:val="23"/>
                <w:szCs w:val="23"/>
              </w:rPr>
              <w:t>Предусмотреть проектом восстановление силами Исполнителя беговых легкоатлетических дорожек и легкоатлетического ядра в случае их порчи в результате проведения работ.</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26</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Общие требования к выполнению работ</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shd w:val="clear" w:color="auto" w:fill="FFFFFF"/>
              <w:rPr>
                <w:rFonts w:ascii="Times New Roman" w:hAnsi="Times New Roman" w:cs="Times New Roman"/>
                <w:sz w:val="23"/>
                <w:szCs w:val="23"/>
              </w:rPr>
            </w:pPr>
            <w:r w:rsidRPr="00EE6932">
              <w:rPr>
                <w:rFonts w:ascii="Times New Roman" w:hAnsi="Times New Roman" w:cs="Times New Roman"/>
                <w:sz w:val="23"/>
                <w:szCs w:val="23"/>
              </w:rPr>
              <w:t>Работы по объектам необходимо выполнить в строгом соответствии с действующими ГОСТ, СНиП, ВСН, ОДМ, СП, техническими стандартами.</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27</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Инженерные изыскания</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shd w:val="clear" w:color="auto" w:fill="FFFFFF"/>
              <w:rPr>
                <w:rFonts w:ascii="Times New Roman" w:hAnsi="Times New Roman" w:cs="Times New Roman"/>
                <w:sz w:val="23"/>
                <w:szCs w:val="23"/>
              </w:rPr>
            </w:pPr>
            <w:r w:rsidRPr="00EE6932">
              <w:rPr>
                <w:rFonts w:ascii="Times New Roman" w:hAnsi="Times New Roman" w:cs="Times New Roman"/>
                <w:sz w:val="23"/>
                <w:szCs w:val="23"/>
              </w:rPr>
              <w:t>Выполнить инженерно-геодезические изыскания на отведенном под строительство участке.</w:t>
            </w:r>
          </w:p>
          <w:p w:rsidR="00925D52" w:rsidRPr="00EE6932" w:rsidRDefault="00925D52" w:rsidP="00635C73">
            <w:pPr>
              <w:shd w:val="clear" w:color="auto" w:fill="FFFFFF"/>
              <w:rPr>
                <w:rFonts w:ascii="Times New Roman" w:hAnsi="Times New Roman" w:cs="Times New Roman"/>
                <w:sz w:val="23"/>
                <w:szCs w:val="23"/>
              </w:rPr>
            </w:pPr>
            <w:r w:rsidRPr="00EE6932">
              <w:rPr>
                <w:rFonts w:ascii="Times New Roman" w:hAnsi="Times New Roman" w:cs="Times New Roman"/>
                <w:sz w:val="23"/>
                <w:szCs w:val="23"/>
              </w:rPr>
              <w:t>Выполнить инженерно-экологические изыскания.</w:t>
            </w:r>
          </w:p>
          <w:p w:rsidR="00925D52" w:rsidRPr="00EE6932" w:rsidRDefault="00925D52" w:rsidP="00635C73">
            <w:pPr>
              <w:shd w:val="clear" w:color="auto" w:fill="FFFFFF"/>
              <w:rPr>
                <w:rFonts w:ascii="Times New Roman" w:hAnsi="Times New Roman" w:cs="Times New Roman"/>
                <w:sz w:val="23"/>
                <w:szCs w:val="23"/>
              </w:rPr>
            </w:pPr>
            <w:r w:rsidRPr="00EE6932">
              <w:rPr>
                <w:rFonts w:ascii="Times New Roman" w:hAnsi="Times New Roman" w:cs="Times New Roman"/>
                <w:sz w:val="23"/>
                <w:szCs w:val="23"/>
              </w:rPr>
              <w:t>Выполнить инженерно-геологические изыскания.</w:t>
            </w:r>
          </w:p>
        </w:tc>
      </w:tr>
      <w:tr w:rsidR="00925D52" w:rsidRPr="00EE6932" w:rsidTr="00635C73">
        <w:tc>
          <w:tcPr>
            <w:tcW w:w="704"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28</w:t>
            </w:r>
          </w:p>
        </w:tc>
        <w:tc>
          <w:tcPr>
            <w:tcW w:w="2835" w:type="dxa"/>
            <w:tcBorders>
              <w:top w:val="single" w:sz="4" w:space="0" w:color="000000"/>
              <w:left w:val="single" w:sz="4" w:space="0" w:color="000000"/>
              <w:bottom w:val="single" w:sz="4" w:space="0" w:color="000000"/>
            </w:tcBorders>
          </w:tcPr>
          <w:p w:rsidR="00925D52" w:rsidRPr="00EE6932" w:rsidRDefault="00925D52" w:rsidP="00635C73">
            <w:pPr>
              <w:jc w:val="center"/>
              <w:rPr>
                <w:rFonts w:ascii="Times New Roman" w:hAnsi="Times New Roman" w:cs="Times New Roman"/>
                <w:sz w:val="23"/>
                <w:szCs w:val="23"/>
              </w:rPr>
            </w:pPr>
            <w:r w:rsidRPr="00EE6932">
              <w:rPr>
                <w:rFonts w:ascii="Times New Roman" w:hAnsi="Times New Roman" w:cs="Times New Roman"/>
                <w:sz w:val="23"/>
                <w:szCs w:val="23"/>
              </w:rPr>
              <w:t>Обследование</w:t>
            </w:r>
          </w:p>
        </w:tc>
        <w:tc>
          <w:tcPr>
            <w:tcW w:w="6634" w:type="dxa"/>
            <w:tcBorders>
              <w:top w:val="single" w:sz="4" w:space="0" w:color="000000"/>
              <w:left w:val="single" w:sz="4" w:space="0" w:color="000000"/>
              <w:bottom w:val="single" w:sz="4" w:space="0" w:color="000000"/>
              <w:right w:val="single" w:sz="4" w:space="0" w:color="000000"/>
            </w:tcBorders>
          </w:tcPr>
          <w:p w:rsidR="00925D52" w:rsidRPr="00EE6932" w:rsidRDefault="00925D52" w:rsidP="00635C73">
            <w:pPr>
              <w:shd w:val="clear" w:color="auto" w:fill="FFFFFF"/>
              <w:rPr>
                <w:rFonts w:ascii="Times New Roman" w:hAnsi="Times New Roman" w:cs="Times New Roman"/>
                <w:sz w:val="23"/>
                <w:szCs w:val="23"/>
              </w:rPr>
            </w:pPr>
            <w:r w:rsidRPr="00EE6932">
              <w:rPr>
                <w:rFonts w:ascii="Times New Roman" w:hAnsi="Times New Roman" w:cs="Times New Roman"/>
                <w:sz w:val="23"/>
                <w:szCs w:val="23"/>
              </w:rPr>
              <w:t>Выполнить обследование объекта с выпуском заключения.</w:t>
            </w:r>
          </w:p>
        </w:tc>
      </w:tr>
    </w:tbl>
    <w:p w:rsidR="00925D52" w:rsidRPr="00EE6932" w:rsidRDefault="00925D52" w:rsidP="00925D52">
      <w:pPr>
        <w:tabs>
          <w:tab w:val="left" w:pos="2127"/>
        </w:tabs>
        <w:spacing w:after="80"/>
        <w:rPr>
          <w:rFonts w:ascii="Times New Roman" w:eastAsia="Calibri" w:hAnsi="Times New Roman" w:cs="Times New Roman"/>
          <w:b/>
          <w:sz w:val="23"/>
          <w:szCs w:val="23"/>
        </w:rPr>
      </w:pPr>
    </w:p>
    <w:p w:rsidR="00925D52" w:rsidRPr="00EE6932" w:rsidRDefault="00925D52" w:rsidP="00925D52">
      <w:pPr>
        <w:ind w:left="-142" w:right="-428"/>
        <w:jc w:val="center"/>
        <w:rPr>
          <w:rFonts w:ascii="Times New Roman" w:eastAsia="Times New Roman" w:hAnsi="Times New Roman" w:cs="Times New Roman"/>
          <w:b/>
          <w:kern w:val="28"/>
          <w:sz w:val="27"/>
          <w:szCs w:val="27"/>
        </w:rPr>
      </w:pPr>
    </w:p>
    <w:p w:rsidR="00925D52" w:rsidRPr="00EE6932" w:rsidRDefault="00925D52" w:rsidP="00925D52">
      <w:pPr>
        <w:ind w:left="-142" w:right="-428"/>
        <w:jc w:val="center"/>
        <w:rPr>
          <w:rFonts w:ascii="Times New Roman" w:eastAsia="Times New Roman" w:hAnsi="Times New Roman" w:cs="Times New Roman"/>
          <w:b/>
          <w:kern w:val="28"/>
          <w:sz w:val="27"/>
          <w:szCs w:val="27"/>
        </w:rPr>
      </w:pPr>
    </w:p>
    <w:tbl>
      <w:tblPr>
        <w:tblW w:w="10094" w:type="dxa"/>
        <w:tblInd w:w="142" w:type="dxa"/>
        <w:tblLayout w:type="fixed"/>
        <w:tblCellMar>
          <w:left w:w="30" w:type="dxa"/>
          <w:right w:w="30" w:type="dxa"/>
        </w:tblCellMar>
        <w:tblLook w:val="04A0" w:firstRow="1" w:lastRow="0" w:firstColumn="1" w:lastColumn="0" w:noHBand="0" w:noVBand="1"/>
      </w:tblPr>
      <w:tblGrid>
        <w:gridCol w:w="4991"/>
        <w:gridCol w:w="5103"/>
      </w:tblGrid>
      <w:tr w:rsidR="00925D52" w:rsidRPr="00EE6932" w:rsidTr="00635C73">
        <w:trPr>
          <w:trHeight w:val="69"/>
        </w:trPr>
        <w:tc>
          <w:tcPr>
            <w:tcW w:w="4991" w:type="dxa"/>
            <w:vAlign w:val="bottom"/>
          </w:tcPr>
          <w:p w:rsidR="00925D52" w:rsidRPr="00EE6932" w:rsidRDefault="00925D52" w:rsidP="00635C73">
            <w:pPr>
              <w:widowControl w:val="0"/>
              <w:autoSpaceDE w:val="0"/>
              <w:autoSpaceDN w:val="0"/>
              <w:adjustRightInd w:val="0"/>
              <w:spacing w:before="160"/>
              <w:jc w:val="both"/>
              <w:rPr>
                <w:rFonts w:ascii="Times New Roman" w:hAnsi="Times New Roman"/>
                <w:sz w:val="19"/>
                <w:szCs w:val="19"/>
              </w:rPr>
            </w:pPr>
            <w:r w:rsidRPr="00EE6932">
              <w:rPr>
                <w:rFonts w:ascii="Times New Roman" w:hAnsi="Times New Roman"/>
                <w:sz w:val="23"/>
                <w:szCs w:val="23"/>
              </w:rPr>
              <w:t xml:space="preserve">Контрактный управляющий     </w:t>
            </w:r>
          </w:p>
          <w:p w:rsidR="00925D52" w:rsidRPr="00EE6932" w:rsidRDefault="00925D52" w:rsidP="00635C73">
            <w:pPr>
              <w:widowControl w:val="0"/>
              <w:autoSpaceDE w:val="0"/>
              <w:autoSpaceDN w:val="0"/>
              <w:adjustRightInd w:val="0"/>
              <w:spacing w:before="100"/>
              <w:jc w:val="both"/>
              <w:rPr>
                <w:rFonts w:ascii="Times New Roman" w:hAnsi="Times New Roman"/>
                <w:sz w:val="19"/>
                <w:szCs w:val="19"/>
              </w:rPr>
            </w:pPr>
            <w:r w:rsidRPr="00EE6932">
              <w:rPr>
                <w:rFonts w:ascii="Times New Roman" w:hAnsi="Times New Roman"/>
                <w:sz w:val="23"/>
                <w:szCs w:val="23"/>
              </w:rPr>
              <w:t xml:space="preserve">инженер ИТО "МАУ "ГС "Авангард"        </w:t>
            </w:r>
          </w:p>
          <w:p w:rsidR="00925D52" w:rsidRPr="00EE6932" w:rsidRDefault="00925D52" w:rsidP="00635C73">
            <w:pPr>
              <w:widowControl w:val="0"/>
              <w:autoSpaceDE w:val="0"/>
              <w:autoSpaceDN w:val="0"/>
              <w:adjustRightInd w:val="0"/>
              <w:spacing w:before="100"/>
              <w:jc w:val="both"/>
              <w:rPr>
                <w:rFonts w:ascii="Times New Roman" w:hAnsi="Times New Roman"/>
                <w:sz w:val="23"/>
                <w:szCs w:val="23"/>
              </w:rPr>
            </w:pPr>
          </w:p>
          <w:p w:rsidR="00925D52" w:rsidRPr="00EE6932" w:rsidRDefault="00925D52" w:rsidP="00635C73">
            <w:pPr>
              <w:widowControl w:val="0"/>
              <w:autoSpaceDE w:val="0"/>
              <w:autoSpaceDN w:val="0"/>
              <w:adjustRightInd w:val="0"/>
              <w:spacing w:before="100"/>
              <w:jc w:val="both"/>
              <w:rPr>
                <w:rFonts w:ascii="Times New Roman" w:hAnsi="Times New Roman"/>
                <w:sz w:val="19"/>
                <w:szCs w:val="19"/>
              </w:rPr>
            </w:pPr>
            <w:r w:rsidRPr="00EE6932">
              <w:rPr>
                <w:rFonts w:ascii="Times New Roman" w:hAnsi="Times New Roman"/>
                <w:sz w:val="23"/>
                <w:szCs w:val="23"/>
              </w:rPr>
              <w:t xml:space="preserve">________________/ Калинина Вера Сергеевна /                                       </w:t>
            </w:r>
          </w:p>
          <w:p w:rsidR="00925D52" w:rsidRPr="00EE6932" w:rsidRDefault="00925D52" w:rsidP="00635C73">
            <w:pPr>
              <w:widowControl w:val="0"/>
              <w:autoSpaceDE w:val="0"/>
              <w:autoSpaceDN w:val="0"/>
              <w:adjustRightInd w:val="0"/>
              <w:jc w:val="both"/>
              <w:rPr>
                <w:rFonts w:ascii="Times New Roman" w:hAnsi="Times New Roman"/>
                <w:sz w:val="19"/>
                <w:szCs w:val="19"/>
              </w:rPr>
            </w:pPr>
            <w:r w:rsidRPr="00EE6932">
              <w:rPr>
                <w:rFonts w:ascii="Times New Roman" w:hAnsi="Times New Roman"/>
                <w:sz w:val="23"/>
                <w:szCs w:val="23"/>
              </w:rPr>
              <w:t xml:space="preserve">(подпись/расшифровка подписи)    </w:t>
            </w:r>
            <w:r w:rsidRPr="00EE6932">
              <w:rPr>
                <w:rFonts w:ascii="Times New Roman" w:hAnsi="Times New Roman"/>
                <w:sz w:val="19"/>
                <w:szCs w:val="19"/>
              </w:rPr>
              <w:tab/>
            </w:r>
          </w:p>
          <w:p w:rsidR="00925D52" w:rsidRPr="00EE6932" w:rsidRDefault="00925D52" w:rsidP="00635C73">
            <w:pPr>
              <w:widowControl w:val="0"/>
              <w:autoSpaceDE w:val="0"/>
              <w:autoSpaceDN w:val="0"/>
              <w:adjustRightInd w:val="0"/>
              <w:jc w:val="both"/>
              <w:rPr>
                <w:rFonts w:ascii="Times New Roman" w:hAnsi="Times New Roman"/>
                <w:sz w:val="19"/>
                <w:szCs w:val="19"/>
              </w:rPr>
            </w:pPr>
          </w:p>
          <w:p w:rsidR="00925D52" w:rsidRPr="00EE6932" w:rsidRDefault="00925D52" w:rsidP="00635C73">
            <w:pPr>
              <w:widowControl w:val="0"/>
              <w:autoSpaceDE w:val="0"/>
              <w:autoSpaceDN w:val="0"/>
              <w:adjustRightInd w:val="0"/>
              <w:jc w:val="both"/>
              <w:rPr>
                <w:rFonts w:ascii="Times New Roman" w:hAnsi="Times New Roman" w:cs="Times New Roman"/>
                <w:b/>
                <w:sz w:val="22"/>
                <w:szCs w:val="22"/>
              </w:rPr>
            </w:pPr>
            <w:r w:rsidRPr="00EE6932">
              <w:rPr>
                <w:rFonts w:ascii="Times New Roman" w:hAnsi="Times New Roman"/>
                <w:sz w:val="23"/>
                <w:szCs w:val="23"/>
              </w:rPr>
              <w:t xml:space="preserve">"__" ______________ 20__ г.                          </w:t>
            </w:r>
          </w:p>
        </w:tc>
        <w:tc>
          <w:tcPr>
            <w:tcW w:w="5103" w:type="dxa"/>
          </w:tcPr>
          <w:p w:rsidR="00925D52" w:rsidRPr="00EE6932" w:rsidRDefault="00925D52" w:rsidP="00635C73">
            <w:pPr>
              <w:widowControl w:val="0"/>
              <w:autoSpaceDE w:val="0"/>
              <w:autoSpaceDN w:val="0"/>
              <w:adjustRightInd w:val="0"/>
              <w:spacing w:before="160"/>
              <w:jc w:val="both"/>
              <w:rPr>
                <w:rFonts w:ascii="Times New Roman" w:hAnsi="Times New Roman"/>
                <w:sz w:val="23"/>
                <w:szCs w:val="23"/>
              </w:rPr>
            </w:pPr>
            <w:r w:rsidRPr="00EE6932">
              <w:rPr>
                <w:rFonts w:ascii="Times New Roman" w:hAnsi="Times New Roman"/>
                <w:sz w:val="23"/>
                <w:szCs w:val="23"/>
              </w:rPr>
              <w:t xml:space="preserve">Главный инженер  "МАУ "ГС "Авангард </w:t>
            </w:r>
          </w:p>
          <w:p w:rsidR="00925D52" w:rsidRPr="00EE6932" w:rsidRDefault="00925D52" w:rsidP="00635C73">
            <w:pPr>
              <w:widowControl w:val="0"/>
              <w:autoSpaceDE w:val="0"/>
              <w:autoSpaceDN w:val="0"/>
              <w:adjustRightInd w:val="0"/>
              <w:spacing w:before="160"/>
              <w:rPr>
                <w:rFonts w:ascii="Times New Roman" w:hAnsi="Times New Roman"/>
                <w:sz w:val="23"/>
                <w:szCs w:val="23"/>
              </w:rPr>
            </w:pPr>
          </w:p>
          <w:p w:rsidR="00925D52" w:rsidRPr="00EE6932" w:rsidRDefault="00925D52" w:rsidP="00635C73">
            <w:pPr>
              <w:widowControl w:val="0"/>
              <w:autoSpaceDE w:val="0"/>
              <w:autoSpaceDN w:val="0"/>
              <w:adjustRightInd w:val="0"/>
              <w:spacing w:before="160"/>
              <w:rPr>
                <w:rFonts w:ascii="Times New Roman" w:hAnsi="Times New Roman"/>
                <w:sz w:val="23"/>
                <w:szCs w:val="23"/>
              </w:rPr>
            </w:pPr>
            <w:r w:rsidRPr="00EE6932">
              <w:rPr>
                <w:rFonts w:ascii="Times New Roman" w:hAnsi="Times New Roman"/>
                <w:sz w:val="23"/>
                <w:szCs w:val="23"/>
              </w:rPr>
              <w:t>__________________/Харченко Роман Олегович/                                                                   (подпись/расшифровка подписи)</w:t>
            </w:r>
          </w:p>
          <w:p w:rsidR="00925D52" w:rsidRPr="00EE6932" w:rsidRDefault="00925D52" w:rsidP="00635C73">
            <w:pPr>
              <w:widowControl w:val="0"/>
              <w:autoSpaceDE w:val="0"/>
              <w:autoSpaceDN w:val="0"/>
              <w:adjustRightInd w:val="0"/>
              <w:jc w:val="both"/>
              <w:rPr>
                <w:rFonts w:ascii="Times New Roman" w:hAnsi="Times New Roman"/>
                <w:sz w:val="23"/>
                <w:szCs w:val="23"/>
              </w:rPr>
            </w:pPr>
          </w:p>
          <w:p w:rsidR="00925D52" w:rsidRPr="00EE6932" w:rsidRDefault="00925D52" w:rsidP="00635C73">
            <w:pPr>
              <w:widowControl w:val="0"/>
              <w:autoSpaceDE w:val="0"/>
              <w:autoSpaceDN w:val="0"/>
              <w:adjustRightInd w:val="0"/>
              <w:jc w:val="both"/>
              <w:rPr>
                <w:rFonts w:ascii="Times New Roman" w:hAnsi="Times New Roman"/>
                <w:sz w:val="19"/>
                <w:szCs w:val="19"/>
              </w:rPr>
            </w:pPr>
            <w:r w:rsidRPr="00EE6932">
              <w:rPr>
                <w:rFonts w:ascii="Times New Roman" w:hAnsi="Times New Roman"/>
                <w:sz w:val="23"/>
                <w:szCs w:val="23"/>
              </w:rPr>
              <w:t xml:space="preserve">"__" ______________ 20__ г.                          </w:t>
            </w:r>
          </w:p>
        </w:tc>
      </w:tr>
    </w:tbl>
    <w:p w:rsidR="004054CE" w:rsidRDefault="004054CE" w:rsidP="002E3E13"/>
    <w:sectPr w:rsidR="004054CE" w:rsidSect="00DB113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13" w:rsidRDefault="002E3E13" w:rsidP="002E3E13">
      <w:r>
        <w:separator/>
      </w:r>
    </w:p>
  </w:endnote>
  <w:endnote w:type="continuationSeparator" w:id="0">
    <w:p w:rsidR="002E3E13" w:rsidRDefault="002E3E13" w:rsidP="002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33" w:rsidRDefault="00DB11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33" w:rsidRDefault="00DB11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33" w:rsidRDefault="00DB11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13" w:rsidRDefault="002E3E13" w:rsidP="002E3E13">
      <w:r>
        <w:separator/>
      </w:r>
    </w:p>
  </w:footnote>
  <w:footnote w:type="continuationSeparator" w:id="0">
    <w:p w:rsidR="002E3E13" w:rsidRDefault="002E3E13" w:rsidP="002E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33" w:rsidRDefault="00DB11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63365"/>
      <w:docPartObj>
        <w:docPartGallery w:val="Page Numbers (Top of Page)"/>
        <w:docPartUnique/>
      </w:docPartObj>
    </w:sdtPr>
    <w:sdtEndPr/>
    <w:sdtContent>
      <w:bookmarkStart w:id="2" w:name="_GoBack" w:displacedByCustomXml="prev"/>
      <w:bookmarkEnd w:id="2" w:displacedByCustomXml="prev"/>
      <w:p w:rsidR="002E3E13" w:rsidRDefault="002E3E13">
        <w:pPr>
          <w:pStyle w:val="a3"/>
          <w:jc w:val="center"/>
        </w:pPr>
        <w:r>
          <w:fldChar w:fldCharType="begin"/>
        </w:r>
        <w:r>
          <w:instrText>PAGE   \* MERGEFORMAT</w:instrText>
        </w:r>
        <w:r>
          <w:fldChar w:fldCharType="separate"/>
        </w:r>
        <w:r w:rsidR="00DB1133" w:rsidRPr="00DB1133">
          <w:rPr>
            <w:noProof/>
            <w:lang w:val="ru-RU"/>
          </w:rPr>
          <w:t>58</w:t>
        </w:r>
        <w:r>
          <w:fldChar w:fldCharType="end"/>
        </w:r>
      </w:p>
    </w:sdtContent>
  </w:sdt>
  <w:p w:rsidR="002E3E13" w:rsidRDefault="002E3E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33" w:rsidRDefault="00DB11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0E8"/>
    <w:multiLevelType w:val="hybridMultilevel"/>
    <w:tmpl w:val="966E95DC"/>
    <w:lvl w:ilvl="0" w:tplc="897A87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927FB9"/>
    <w:multiLevelType w:val="hybridMultilevel"/>
    <w:tmpl w:val="BA0E5C58"/>
    <w:lvl w:ilvl="0" w:tplc="2550AFAC">
      <w:start w:val="1"/>
      <w:numFmt w:val="decimal"/>
      <w:lvlText w:val="%1)"/>
      <w:lvlJc w:val="left"/>
      <w:pPr>
        <w:ind w:left="50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5E29F3"/>
    <w:multiLevelType w:val="multilevel"/>
    <w:tmpl w:val="2F6805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BB90F4F"/>
    <w:multiLevelType w:val="hybridMultilevel"/>
    <w:tmpl w:val="FD1A695E"/>
    <w:lvl w:ilvl="0" w:tplc="897A87F2">
      <w:start w:val="1"/>
      <w:numFmt w:val="bullet"/>
      <w:lvlText w:val="-"/>
      <w:lvlJc w:val="left"/>
      <w:pPr>
        <w:ind w:left="11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E37B06"/>
    <w:multiLevelType w:val="hybridMultilevel"/>
    <w:tmpl w:val="4894C1A4"/>
    <w:lvl w:ilvl="0" w:tplc="99E456F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41"/>
    <w:rsid w:val="002E3E13"/>
    <w:rsid w:val="004054CE"/>
    <w:rsid w:val="004552B7"/>
    <w:rsid w:val="00925D52"/>
    <w:rsid w:val="00C41B41"/>
    <w:rsid w:val="00DB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52"/>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25D52"/>
    <w:rPr>
      <w:rFonts w:ascii="Times New Roman" w:hAnsi="Times New Roman" w:cs="Times New Roman"/>
      <w:b/>
      <w:kern w:val="28"/>
      <w:sz w:val="28"/>
      <w:lang w:val="ru-RU" w:eastAsia="ru-RU" w:bidi="ar-SA"/>
    </w:rPr>
  </w:style>
  <w:style w:type="paragraph" w:styleId="a3">
    <w:name w:val="header"/>
    <w:basedOn w:val="a"/>
    <w:link w:val="a4"/>
    <w:uiPriority w:val="99"/>
    <w:unhideWhenUsed/>
    <w:rsid w:val="002E3E13"/>
    <w:pPr>
      <w:tabs>
        <w:tab w:val="center" w:pos="4677"/>
        <w:tab w:val="right" w:pos="9355"/>
      </w:tabs>
    </w:pPr>
  </w:style>
  <w:style w:type="character" w:customStyle="1" w:styleId="a4">
    <w:name w:val="Верхний колонтитул Знак"/>
    <w:basedOn w:val="a0"/>
    <w:link w:val="a3"/>
    <w:uiPriority w:val="99"/>
    <w:rsid w:val="002E3E13"/>
    <w:rPr>
      <w:rFonts w:ascii="Arial Unicode MS" w:eastAsia="Arial Unicode MS" w:hAnsi="Arial Unicode MS" w:cs="Arial Unicode MS"/>
      <w:color w:val="000000"/>
      <w:sz w:val="24"/>
      <w:szCs w:val="24"/>
      <w:lang w:val="ru" w:eastAsia="ru-RU"/>
    </w:rPr>
  </w:style>
  <w:style w:type="paragraph" w:styleId="a5">
    <w:name w:val="footer"/>
    <w:basedOn w:val="a"/>
    <w:link w:val="a6"/>
    <w:uiPriority w:val="99"/>
    <w:unhideWhenUsed/>
    <w:rsid w:val="002E3E13"/>
    <w:pPr>
      <w:tabs>
        <w:tab w:val="center" w:pos="4677"/>
        <w:tab w:val="right" w:pos="9355"/>
      </w:tabs>
    </w:pPr>
  </w:style>
  <w:style w:type="character" w:customStyle="1" w:styleId="a6">
    <w:name w:val="Нижний колонтитул Знак"/>
    <w:basedOn w:val="a0"/>
    <w:link w:val="a5"/>
    <w:uiPriority w:val="99"/>
    <w:rsid w:val="002E3E13"/>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52"/>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25D52"/>
    <w:rPr>
      <w:rFonts w:ascii="Times New Roman" w:hAnsi="Times New Roman" w:cs="Times New Roman"/>
      <w:b/>
      <w:kern w:val="28"/>
      <w:sz w:val="28"/>
      <w:lang w:val="ru-RU" w:eastAsia="ru-RU" w:bidi="ar-SA"/>
    </w:rPr>
  </w:style>
  <w:style w:type="paragraph" w:styleId="a3">
    <w:name w:val="header"/>
    <w:basedOn w:val="a"/>
    <w:link w:val="a4"/>
    <w:uiPriority w:val="99"/>
    <w:unhideWhenUsed/>
    <w:rsid w:val="002E3E13"/>
    <w:pPr>
      <w:tabs>
        <w:tab w:val="center" w:pos="4677"/>
        <w:tab w:val="right" w:pos="9355"/>
      </w:tabs>
    </w:pPr>
  </w:style>
  <w:style w:type="character" w:customStyle="1" w:styleId="a4">
    <w:name w:val="Верхний колонтитул Знак"/>
    <w:basedOn w:val="a0"/>
    <w:link w:val="a3"/>
    <w:uiPriority w:val="99"/>
    <w:rsid w:val="002E3E13"/>
    <w:rPr>
      <w:rFonts w:ascii="Arial Unicode MS" w:eastAsia="Arial Unicode MS" w:hAnsi="Arial Unicode MS" w:cs="Arial Unicode MS"/>
      <w:color w:val="000000"/>
      <w:sz w:val="24"/>
      <w:szCs w:val="24"/>
      <w:lang w:val="ru" w:eastAsia="ru-RU"/>
    </w:rPr>
  </w:style>
  <w:style w:type="paragraph" w:styleId="a5">
    <w:name w:val="footer"/>
    <w:basedOn w:val="a"/>
    <w:link w:val="a6"/>
    <w:uiPriority w:val="99"/>
    <w:unhideWhenUsed/>
    <w:rsid w:val="002E3E13"/>
    <w:pPr>
      <w:tabs>
        <w:tab w:val="center" w:pos="4677"/>
        <w:tab w:val="right" w:pos="9355"/>
      </w:tabs>
    </w:pPr>
  </w:style>
  <w:style w:type="character" w:customStyle="1" w:styleId="a6">
    <w:name w:val="Нижний колонтитул Знак"/>
    <w:basedOn w:val="a0"/>
    <w:link w:val="a5"/>
    <w:uiPriority w:val="99"/>
    <w:rsid w:val="002E3E13"/>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3427</Words>
  <Characters>19535</Characters>
  <Application>Microsoft Office Word</Application>
  <DocSecurity>0</DocSecurity>
  <Lines>162</Lines>
  <Paragraphs>45</Paragraphs>
  <ScaleCrop>false</ScaleCrop>
  <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2016-01-25T08:14:00Z</dcterms:created>
  <dcterms:modified xsi:type="dcterms:W3CDTF">2016-01-25T09:35:00Z</dcterms:modified>
</cp:coreProperties>
</file>